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A2CBB">
      <w:pPr>
        <w:pStyle w:val="9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eastAsia="宋体"/>
          <w:b/>
          <w:sz w:val="24"/>
          <w:szCs w:val="24"/>
          <w:highlight w:val="none"/>
          <w:lang w:val="en-US" w:eastAsia="zh-CN"/>
        </w:rPr>
      </w:pPr>
      <w:bookmarkStart w:id="0" w:name="OLE_LINK12"/>
      <w:bookmarkStart w:id="1" w:name="OLE_LINK11"/>
      <w:r>
        <w:rPr>
          <w:b/>
          <w:sz w:val="24"/>
          <w:szCs w:val="24"/>
          <w:highlight w:val="none"/>
        </w:rPr>
        <w:t xml:space="preserve">3GPP TSG-RAN WG4 Meeting </w:t>
      </w:r>
      <w:r>
        <w:rPr>
          <w:rFonts w:hint="eastAsia"/>
          <w:b/>
          <w:sz w:val="24"/>
          <w:szCs w:val="24"/>
          <w:highlight w:val="none"/>
        </w:rPr>
        <w:t>#</w:t>
      </w:r>
      <w:r>
        <w:rPr>
          <w:b/>
          <w:sz w:val="24"/>
          <w:szCs w:val="24"/>
          <w:highlight w:val="none"/>
        </w:rPr>
        <w:t>1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16bis</w:t>
      </w:r>
      <w:r>
        <w:rPr>
          <w:rFonts w:hint="eastAsia"/>
          <w:b/>
          <w:sz w:val="24"/>
          <w:szCs w:val="24"/>
          <w:highlight w:val="none"/>
        </w:rPr>
        <w:t xml:space="preserve">               </w:t>
      </w:r>
      <w:r>
        <w:rPr>
          <w:b/>
          <w:sz w:val="24"/>
          <w:szCs w:val="24"/>
          <w:highlight w:val="none"/>
        </w:rPr>
        <w:t xml:space="preserve">               R4-2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513667</w:t>
      </w:r>
      <w:bookmarkStart w:id="10" w:name="_GoBack"/>
      <w:bookmarkEnd w:id="10"/>
      <w:r>
        <w:rPr>
          <w:b/>
          <w:sz w:val="24"/>
          <w:szCs w:val="24"/>
          <w:highlight w:val="none"/>
        </w:rPr>
        <w:t xml:space="preserve">           </w:t>
      </w:r>
    </w:p>
    <w:bookmarkEnd w:id="0"/>
    <w:bookmarkEnd w:id="1"/>
    <w:p w14:paraId="5C25862B">
      <w:pPr>
        <w:pStyle w:val="9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  <w:lang w:eastAsia="zh-CN"/>
        </w:rPr>
        <w:t>Prague, Czech Republic, Oct. 13-17</w:t>
      </w:r>
      <w:r>
        <w:rPr>
          <w:rFonts w:hint="default" w:ascii="Times New Roman" w:hAnsi="Times New Roman" w:cs="Times New Roman"/>
          <w:b/>
          <w:bCs/>
          <w:sz w:val="24"/>
          <w:highlight w:val="none"/>
        </w:rPr>
        <w:t>,</w:t>
      </w:r>
      <w:r>
        <w:rPr>
          <w:rFonts w:hint="eastAsia" w:eastAsia="宋体" w:cs="Times New Roman"/>
          <w:b/>
          <w:bCs/>
          <w:sz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highlight w:val="none"/>
        </w:rPr>
        <w:t>2025</w:t>
      </w:r>
    </w:p>
    <w:p w14:paraId="5E1118E0">
      <w:pPr>
        <w:tabs>
          <w:tab w:val="left" w:pos="1985"/>
        </w:tabs>
        <w:rPr>
          <w:rFonts w:ascii="Times New Roman" w:hAnsi="Times New Roman"/>
          <w:b/>
          <w:sz w:val="22"/>
          <w:highlight w:val="none"/>
        </w:rPr>
      </w:pPr>
    </w:p>
    <w:p w14:paraId="258FEDE0">
      <w:pPr>
        <w:tabs>
          <w:tab w:val="left" w:pos="1765"/>
        </w:tabs>
        <w:rPr>
          <w:rFonts w:hint="default" w:ascii="Times New Roman" w:hAnsi="Times New Roman" w:eastAsia="宋体"/>
          <w:b/>
          <w:sz w:val="22"/>
          <w:highlight w:val="none"/>
          <w:lang w:val="en-US" w:eastAsia="zh-CN"/>
        </w:rPr>
      </w:pPr>
      <w:r>
        <w:rPr>
          <w:rFonts w:ascii="Times New Roman" w:hAnsi="Times New Roman"/>
          <w:b/>
          <w:sz w:val="22"/>
          <w:highlight w:val="none"/>
        </w:rPr>
        <w:t>Agenda Item: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6</w:t>
      </w:r>
      <w:r>
        <w:rPr>
          <w:rFonts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14</w:t>
      </w:r>
      <w:r>
        <w:rPr>
          <w:rFonts w:hint="eastAsia"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4</w:t>
      </w:r>
    </w:p>
    <w:p w14:paraId="3CDEEB51">
      <w:pPr>
        <w:tabs>
          <w:tab w:val="left" w:pos="1765"/>
        </w:tabs>
        <w:rPr>
          <w:rFonts w:ascii="Times New Roman" w:hAnsi="Times New Roman"/>
          <w:sz w:val="22"/>
          <w:highlight w:val="none"/>
        </w:rPr>
      </w:pPr>
      <w:r>
        <w:rPr>
          <w:rFonts w:ascii="Times New Roman" w:hAnsi="Times New Roman"/>
          <w:b/>
          <w:sz w:val="22"/>
          <w:highlight w:val="none"/>
        </w:rPr>
        <w:t xml:space="preserve">Source: 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sz w:val="22"/>
          <w:highlight w:val="none"/>
        </w:rPr>
        <w:t>CMCC</w:t>
      </w:r>
    </w:p>
    <w:p w14:paraId="1796E118">
      <w:pPr>
        <w:rPr>
          <w:rFonts w:hint="default" w:ascii="Times New Roman" w:hAnsi="Times New Roman" w:eastAsia="宋体"/>
          <w:sz w:val="22"/>
          <w:highlight w:val="none"/>
          <w:lang w:val="en-US" w:eastAsia="zh-CN"/>
        </w:rPr>
      </w:pPr>
      <w:r>
        <w:rPr>
          <w:rFonts w:ascii="Times New Roman" w:hAnsi="Times New Roman"/>
          <w:b/>
          <w:sz w:val="22"/>
          <w:highlight w:val="none"/>
        </w:rPr>
        <w:t xml:space="preserve">Title: 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b/>
          <w:sz w:val="22"/>
          <w:highlight w:val="none"/>
        </w:rPr>
        <w:tab/>
      </w:r>
      <w:bookmarkStart w:id="2" w:name="OLE_LINK24"/>
      <w:bookmarkStart w:id="3" w:name="OLE_LINK23"/>
      <w:bookmarkStart w:id="4" w:name="OLE_LINK8"/>
      <w:bookmarkStart w:id="5" w:name="OLE_LINK7"/>
      <w:r>
        <w:rPr>
          <w:rFonts w:hint="eastAsia" w:ascii="Times New Roman" w:hAnsi="Times New Roman"/>
          <w:b/>
          <w:sz w:val="22"/>
          <w:highlight w:val="none"/>
          <w:lang w:val="en-US" w:eastAsia="zh-CN"/>
        </w:rPr>
        <w:t xml:space="preserve"> </w:t>
      </w:r>
      <w:r>
        <w:rPr>
          <w:rFonts w:ascii="Times New Roman" w:hAnsi="Times New Roman"/>
          <w:sz w:val="22"/>
          <w:highlight w:val="none"/>
        </w:rPr>
        <w:t>D</w:t>
      </w:r>
      <w:r>
        <w:rPr>
          <w:rFonts w:hint="eastAsia" w:ascii="Times New Roman" w:hAnsi="Times New Roman"/>
          <w:sz w:val="22"/>
          <w:highlight w:val="none"/>
        </w:rPr>
        <w:t xml:space="preserve">iscussion on </w:t>
      </w:r>
      <w:bookmarkEnd w:id="2"/>
      <w:bookmarkEnd w:id="3"/>
      <w:r>
        <w:rPr>
          <w:rFonts w:hint="eastAsia" w:ascii="Times New Roman" w:hAnsi="Times New Roman"/>
          <w:sz w:val="22"/>
          <w:highlight w:val="none"/>
          <w:lang w:val="en-US" w:eastAsia="zh-CN"/>
        </w:rPr>
        <w:t>demodulation performance requirements for device 1</w:t>
      </w:r>
    </w:p>
    <w:bookmarkEnd w:id="4"/>
    <w:bookmarkEnd w:id="5"/>
    <w:p w14:paraId="02A05ED5">
      <w:pPr>
        <w:tabs>
          <w:tab w:val="left" w:pos="1765"/>
        </w:tabs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Document for: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Discussion</w:t>
      </w:r>
      <w:r>
        <w:rPr>
          <w:rFonts w:hint="eastAsia" w:ascii="Times New Roman" w:hAnsi="Times New Roman"/>
          <w:sz w:val="22"/>
        </w:rPr>
        <w:t xml:space="preserve"> </w:t>
      </w:r>
    </w:p>
    <w:p w14:paraId="48294411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3C7735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In RAN #107 meeting, the revised WID on Solutions for Ambient IoT (Internet of Things) in NR was approved [1]. According to the WID, the objectives of RAN4 scope are duplicated as following.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106AC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61FAD0BE">
            <w:pPr>
              <w:numPr>
                <w:ilvl w:val="0"/>
                <w:numId w:val="3"/>
              </w:numPr>
              <w:spacing w:after="120"/>
              <w:ind w:right="-96"/>
              <w:jc w:val="both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  <w:t>RAN4 scope:</w:t>
            </w:r>
          </w:p>
          <w:p w14:paraId="5931C61B">
            <w:pPr>
              <w:numPr>
                <w:ilvl w:val="1"/>
                <w:numId w:val="3"/>
              </w:numPr>
              <w:spacing w:after="120"/>
              <w:ind w:right="-96"/>
              <w:jc w:val="both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Specify RF requirements for Ambient-IoT BS, device 1, and CW</w:t>
            </w:r>
          </w:p>
          <w:p w14:paraId="08874F73">
            <w:pPr>
              <w:numPr>
                <w:ilvl w:val="2"/>
                <w:numId w:val="3"/>
              </w:numPr>
              <w:spacing w:after="120"/>
              <w:ind w:right="-96"/>
              <w:jc w:val="both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RF requirements for Type 1-C Ambient-IoT BS</w:t>
            </w:r>
          </w:p>
          <w:p w14:paraId="17215131">
            <w:pPr>
              <w:numPr>
                <w:ilvl w:val="2"/>
                <w:numId w:val="3"/>
              </w:numPr>
              <w:spacing w:after="120"/>
              <w:ind w:right="-96"/>
              <w:jc w:val="both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RF requirements for device 1</w:t>
            </w:r>
          </w:p>
          <w:p w14:paraId="69775E5A">
            <w:pPr>
              <w:numPr>
                <w:ilvl w:val="2"/>
                <w:numId w:val="3"/>
              </w:numPr>
              <w:spacing w:after="120"/>
              <w:ind w:right="-96"/>
              <w:jc w:val="both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RF requirements for CW</w:t>
            </w:r>
          </w:p>
          <w:p w14:paraId="173D3E69">
            <w:pPr>
              <w:numPr>
                <w:ilvl w:val="1"/>
                <w:numId w:val="3"/>
              </w:numPr>
              <w:spacing w:after="120"/>
              <w:ind w:right="-96"/>
              <w:jc w:val="both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Specify RRM core requirements for device 1, if necessary</w:t>
            </w:r>
          </w:p>
          <w:p w14:paraId="47F85BD2">
            <w:pPr>
              <w:numPr>
                <w:ilvl w:val="1"/>
                <w:numId w:val="3"/>
              </w:numP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Study and develop OTA test methodology for A-IoT device 1</w:t>
            </w:r>
          </w:p>
          <w:p w14:paraId="534AE075">
            <w:pPr>
              <w:numPr>
                <w:ilvl w:val="2"/>
                <w:numId w:val="3"/>
              </w:numP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Consider test methods specified in TR 38.870 as starting point. Take test system reuse, test system complexity and test time into account, when developing test methods suitable for Ambient IoT.</w:t>
            </w:r>
          </w:p>
          <w:p w14:paraId="69BCB3A6">
            <w:pPr>
              <w:numPr>
                <w:ilvl w:val="2"/>
                <w:numId w:val="3"/>
              </w:numP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Develop the preliminary Measurement Uncertainty (MU) assessment for the test system</w:t>
            </w:r>
          </w:p>
          <w:p w14:paraId="5325F8A0">
            <w:pPr>
              <w:numPr>
                <w:ilvl w:val="1"/>
                <w:numId w:val="3"/>
              </w:numPr>
              <w:spacing w:after="120"/>
              <w:ind w:right="-96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Use band n8 as an example band</w:t>
            </w:r>
          </w:p>
        </w:tc>
      </w:tr>
    </w:tbl>
    <w:p w14:paraId="3B02A2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</w:p>
    <w:p w14:paraId="20A48E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In last meeting, there is discussion on demodulation performance requirements for A-IoT device 1, and a WF was approved [2]. This </w:t>
      </w:r>
      <w:r>
        <w:rPr>
          <w:rFonts w:hint="eastAsia" w:ascii="Times New Roman" w:hAnsi="Times New Roman"/>
          <w:sz w:val="20"/>
          <w:szCs w:val="20"/>
        </w:rPr>
        <w:t>contribution provides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/>
          <w:sz w:val="20"/>
          <w:szCs w:val="20"/>
        </w:rPr>
        <w:t xml:space="preserve">discussion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on this topic</w:t>
      </w:r>
      <w:r>
        <w:rPr>
          <w:rFonts w:hint="eastAsia" w:ascii="Times New Roman" w:hAnsi="Times New Roman"/>
          <w:bCs/>
          <w:iCs/>
          <w:sz w:val="20"/>
          <w:szCs w:val="20"/>
        </w:rPr>
        <w:t>.</w:t>
      </w:r>
    </w:p>
    <w:p w14:paraId="779163C4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hint="eastAsia" w:ascii="Times New Roman" w:hAnsi="Times New Roman"/>
          <w:b w:val="0"/>
          <w:bCs w:val="0"/>
          <w:kern w:val="0"/>
          <w:sz w:val="36"/>
          <w:szCs w:val="36"/>
          <w:lang w:eastAsia="zh-CN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 xml:space="preserve">Discussion </w:t>
      </w:r>
      <w:bookmarkStart w:id="6" w:name="OLE_LINK1"/>
      <w:bookmarkStart w:id="7" w:name="OLE_LINK2"/>
      <w:r>
        <w:rPr>
          <w:rFonts w:ascii="Times New Roman" w:hAnsi="Times New Roman"/>
          <w:i/>
          <w:sz w:val="20"/>
          <w:szCs w:val="20"/>
        </w:rPr>
        <w:t xml:space="preserve"> 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1F85C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320DE231">
            <w:pPr>
              <w:rPr>
                <w:rFonts w:hint="default"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bookmarkStart w:id="8" w:name="_Hlk195132575"/>
            <w:r>
              <w:rPr>
                <w:rFonts w:hint="default"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  <w:t>Issue 1-1: Deployment and topology</w:t>
            </w:r>
          </w:p>
          <w:bookmarkEnd w:id="8"/>
          <w:p w14:paraId="59AB2DBE">
            <w:pPr>
              <w:pStyle w:val="13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9" w:name="_Hlk195132592"/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Agreement</w:t>
            </w:r>
          </w:p>
          <w:bookmarkEnd w:id="9"/>
          <w:p w14:paraId="1706B7DB">
            <w:pPr>
              <w:pStyle w:val="13"/>
              <w:numPr>
                <w:ilvl w:val="0"/>
                <w:numId w:val="5"/>
              </w:numPr>
              <w:spacing w:after="120"/>
              <w:ind w:firstLineChars="0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The assumed deployment and topology D1T1-B for A-IoT demodulation requirements discussion in R19</w:t>
            </w:r>
          </w:p>
          <w:p w14:paraId="77C7FA43">
            <w:pPr>
              <w:pStyle w:val="13"/>
              <w:numPr>
                <w:ilvl w:val="1"/>
                <w:numId w:val="5"/>
              </w:numPr>
              <w:spacing w:after="120"/>
              <w:ind w:firstLineChars="0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No need to capture it in RAN4 specification</w:t>
            </w:r>
          </w:p>
          <w:p w14:paraId="4DD8D4E6">
            <w:pPr>
              <w:spacing w:after="120"/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</w:pPr>
          </w:p>
          <w:p w14:paraId="126C5F70">
            <w:pPr>
              <w:rPr>
                <w:rFonts w:hint="default"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  <w:t>Issue 1-2: Operation mode</w:t>
            </w:r>
          </w:p>
          <w:p w14:paraId="62960408">
            <w:pPr>
              <w:pStyle w:val="13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Agreement</w:t>
            </w:r>
          </w:p>
          <w:p w14:paraId="30259786">
            <w:pPr>
              <w:pStyle w:val="13"/>
              <w:numPr>
                <w:ilvl w:val="0"/>
                <w:numId w:val="5"/>
              </w:numPr>
              <w:spacing w:after="120"/>
              <w:ind w:firstLineChars="0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Standalone and in-band operation for Device 1</w:t>
            </w:r>
          </w:p>
          <w:p w14:paraId="2D32C9BF">
            <w:pPr>
              <w:pStyle w:val="13"/>
              <w:numPr>
                <w:ilvl w:val="1"/>
                <w:numId w:val="5"/>
              </w:numPr>
              <w:spacing w:after="120"/>
              <w:ind w:firstLineChars="0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Same demodulation performance requirements for standalone and in-band operation. </w:t>
            </w:r>
          </w:p>
          <w:p w14:paraId="1072649A">
            <w:pPr>
              <w:pStyle w:val="13"/>
              <w:numPr>
                <w:ilvl w:val="1"/>
                <w:numId w:val="5"/>
              </w:numPr>
              <w:spacing w:after="120"/>
              <w:ind w:firstLineChars="0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How to capture it in the specification can be discussed during the CR drafting if necessary</w:t>
            </w:r>
          </w:p>
          <w:p w14:paraId="0F8A34FA">
            <w:pPr>
              <w:pStyle w:val="13"/>
              <w:numPr>
                <w:ilvl w:val="0"/>
                <w:numId w:val="5"/>
              </w:numPr>
              <w:spacing w:after="120"/>
              <w:ind w:firstLineChars="0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  <w:t>Standalone operation for BS</w:t>
            </w:r>
          </w:p>
          <w:p w14:paraId="17F6F9DB">
            <w:pPr>
              <w:rPr>
                <w:rFonts w:hint="default"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  <w:t>Issue 2-1: Whether to define PRDCH demodulation requirements for Ambient-IoT</w:t>
            </w:r>
          </w:p>
          <w:p w14:paraId="78DC06C5">
            <w:pPr>
              <w:pStyle w:val="13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Way forward</w:t>
            </w:r>
          </w:p>
          <w:p w14:paraId="2BFCA6F5">
            <w:pPr>
              <w:pStyle w:val="13"/>
              <w:numPr>
                <w:ilvl w:val="0"/>
                <w:numId w:val="5"/>
              </w:numPr>
              <w:spacing w:after="120"/>
              <w:ind w:firstLineChars="0"/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Option 1: Define PRDCH demodulation requirement. </w:t>
            </w:r>
          </w:p>
          <w:p w14:paraId="64881506">
            <w:pPr>
              <w:pStyle w:val="13"/>
              <w:numPr>
                <w:ilvl w:val="0"/>
                <w:numId w:val="5"/>
              </w:numPr>
              <w:spacing w:after="120"/>
              <w:ind w:firstLineChars="0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  <w:t>Option 2: Not define PRDCH demodulation requirements for Ambient-IoT considering that it can be verified by the RF REFSENS requirement</w:t>
            </w:r>
          </w:p>
        </w:tc>
      </w:tr>
    </w:tbl>
    <w:p w14:paraId="2F2573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cs="Times New Roman"/>
          <w:sz w:val="20"/>
          <w:szCs w:val="20"/>
          <w:highlight w:val="none"/>
          <w:lang w:val="en-US" w:eastAsia="zh-CN"/>
        </w:rPr>
      </w:pPr>
    </w:p>
    <w:p w14:paraId="7181EE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 xml:space="preserve">For the open issue on whether to define PRDCH demodulation requirements for Ambient-IoT device, we prefer to  follow legacy way to define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PRDCH demodulation requirement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to guarantee the performance</w:t>
      </w:r>
      <w:r>
        <w:rPr>
          <w:rFonts w:hint="eastAsia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. And the test procedure in RF can be used as baseline to define demodulation tests. </w:t>
      </w:r>
    </w:p>
    <w:p w14:paraId="0AA4E0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Proposal 1: it is proposed to </w:t>
      </w:r>
      <w:r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highlight w:val="none"/>
          <w:lang w:val="en-US" w:eastAsia="zh-CN"/>
        </w:rPr>
        <w:t>define PRDCH demodulation requirements for Ambient-IoT</w:t>
      </w:r>
      <w:r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 device </w:t>
      </w:r>
      <w:r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lang w:val="en-US" w:eastAsia="zh-CN"/>
        </w:rPr>
        <w:t>to guarantee the performance</w:t>
      </w:r>
      <w:r>
        <w:rPr>
          <w:rFonts w:hint="default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.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787F1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1BA7796F">
            <w:pPr>
              <w:rPr>
                <w:rFonts w:hint="default"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  <w:t>Issue 2-2: Test methodology</w:t>
            </w:r>
          </w:p>
          <w:p w14:paraId="02EA5D63">
            <w:pPr>
              <w:pStyle w:val="13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Agreement</w:t>
            </w:r>
          </w:p>
          <w:p w14:paraId="740D4C12">
            <w:pPr>
              <w:pStyle w:val="13"/>
              <w:numPr>
                <w:ilvl w:val="0"/>
                <w:numId w:val="5"/>
              </w:numPr>
              <w:spacing w:after="120"/>
              <w:ind w:firstLineChars="0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 xml:space="preserve">10% BLER with </w:t>
            </w:r>
            <m:oMath>
              <m:r>
                <m:rPr>
                  <m:sty m:val="p"/>
                </m:rPr>
                <w:rPr>
                  <w:rFonts w:hint="default" w:ascii="Cambria Math" w:hAnsi="Cambria Math" w:cs="Times New Roman"/>
                  <w:sz w:val="20"/>
                  <w:szCs w:val="20"/>
                  <w:highlight w:val="none"/>
                  <w:lang w:val="en-US" w:eastAsia="zh-CN"/>
                </w:rPr>
                <m:t xml:space="preserve">BLER=1− </m:t>
              </m:r>
              <m:f>
                <m:fP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  <w:highlight w:val="none"/>
                      <w:lang w:val="en-US" w:eastAsia="zh-CN"/>
                    </w:rPr>
                    <m:t>Number of responsed Message 1</m:t>
                  </m: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  <w:highlight w:val="none"/>
                      <w:lang w:val="en-US" w:eastAsia="zh-CN"/>
                    </w:rPr>
                    <m:t xml:space="preserve">Number of transmitted Message 0 </m:t>
                  </m: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den>
              </m:f>
            </m:oMath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 xml:space="preserve"> or </w:t>
            </w:r>
            <m:oMath>
              <m:r>
                <m:rPr>
                  <m:sty m:val="p"/>
                </m:rPr>
                <w:rPr>
                  <w:rFonts w:hint="default" w:ascii="Cambria Math" w:hAnsi="Cambria Math" w:cs="Times New Roman"/>
                  <w:sz w:val="20"/>
                  <w:szCs w:val="20"/>
                  <w:highlight w:val="none"/>
                  <w:lang w:val="en-US" w:eastAsia="zh-CN"/>
                </w:rPr>
                <m:t xml:space="preserve">BLER=1− </m:t>
              </m:r>
              <m:f>
                <m:fP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  <w:highlight w:val="none"/>
                      <w:lang w:val="en-US" w:eastAsia="zh-CN"/>
                    </w:rPr>
                    <m:t>Number of responsed Message 3</m:t>
                  </m: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  <w:highlight w:val="none"/>
                      <w:lang w:val="en-US" w:eastAsia="zh-CN"/>
                    </w:rPr>
                    <m:t xml:space="preserve">Number of transmitted Message 2 </m:t>
                  </m: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den>
              </m:f>
            </m:oMath>
          </w:p>
          <w:p w14:paraId="3D2C35B8">
            <w:pPr>
              <w:spacing w:after="120"/>
              <w:ind w:left="1080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>for testing</w:t>
            </w:r>
          </w:p>
          <w:p w14:paraId="6415A2E4">
            <w:pPr>
              <w:pStyle w:val="13"/>
              <w:numPr>
                <w:ilvl w:val="1"/>
                <w:numId w:val="5"/>
              </w:numPr>
              <w:spacing w:after="120"/>
              <w:ind w:firstLineChars="0"/>
              <w:rPr>
                <w:rFonts w:hint="default" w:ascii="Times New Roman" w:hAnsi="Times New Roman" w:cs="Times New Roman" w:eastAsiaTheme="minorEastAsia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  <w:t xml:space="preserve">During countering the number of responded Message 1 or 3, the 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eastAsia="zh-CN"/>
              </w:rPr>
              <w:t>TE should check if the responded Message 1 or Message 3 is the correct response of Message 0 or Message 2 by checking the device ID</w:t>
            </w:r>
          </w:p>
          <w:p w14:paraId="22577286">
            <w:pPr>
              <w:pStyle w:val="13"/>
              <w:numPr>
                <w:ilvl w:val="1"/>
                <w:numId w:val="5"/>
              </w:numPr>
              <w:spacing w:after="120"/>
              <w:ind w:firstLineChars="0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highlight w:val="none"/>
                <w:lang w:eastAsia="zh-CN"/>
              </w:rPr>
              <w:t>Further discuss the message type to be tested</w:t>
            </w:r>
          </w:p>
        </w:tc>
      </w:tr>
    </w:tbl>
    <w:p w14:paraId="2E2C56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cs="Times New Roman"/>
          <w:sz w:val="20"/>
          <w:szCs w:val="20"/>
          <w:highlight w:val="none"/>
          <w:lang w:val="en-US" w:eastAsia="zh-CN"/>
        </w:rPr>
      </w:pPr>
    </w:p>
    <w:p w14:paraId="377BC3F4">
      <w:pPr>
        <w:pStyle w:val="13"/>
        <w:numPr>
          <w:ilvl w:val="0"/>
          <w:numId w:val="0"/>
        </w:numPr>
        <w:spacing w:after="120"/>
        <w:rPr>
          <w:rFonts w:hint="default" w:ascii="Times New Roman" w:hAnsi="Times New Roman" w:cs="Times New Roman"/>
          <w:sz w:val="20"/>
          <w:szCs w:val="20"/>
          <w:highlight w:val="none"/>
          <w:lang w:val="en-US" w:eastAsia="zh-CN"/>
        </w:rPr>
      </w:pPr>
      <m:oMath>
        <m:r>
          <m:rPr>
            <m:sty m:val="p"/>
          </m:rPr>
          <w:rPr>
            <w:rFonts w:hint="default" w:ascii="Cambria Math" w:hAnsi="Cambria Math" w:cs="Times New Roman"/>
            <w:sz w:val="20"/>
            <w:szCs w:val="20"/>
            <w:highlight w:val="none"/>
            <w:lang w:val="en-US" w:eastAsia="zh-CN"/>
          </w:rPr>
          <m:t xml:space="preserve">BLER=1− </m:t>
        </m:r>
        <m:f>
          <m:fPr>
            <m:ctrlPr>
              <w:rPr>
                <w:rFonts w:hint="default" w:ascii="Cambria Math" w:hAnsi="Cambria Math" w:cs="Times New Roman"/>
                <w:sz w:val="20"/>
                <w:szCs w:val="20"/>
                <w:highlight w:val="none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="Times New Roman"/>
                <w:sz w:val="20"/>
                <w:szCs w:val="20"/>
                <w:highlight w:val="none"/>
                <w:lang w:val="en-US" w:eastAsia="zh-CN"/>
              </w:rPr>
              <m:t>Number of responsed Message 1</m:t>
            </m:r>
            <m:ctrlPr>
              <w:rPr>
                <w:rFonts w:hint="default" w:ascii="Cambria Math" w:hAnsi="Cambria Math" w:cs="Times New Roman"/>
                <w:sz w:val="20"/>
                <w:szCs w:val="20"/>
                <w:highlight w:val="none"/>
                <w:lang w:eastAsia="zh-CN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="Times New Roman"/>
                <w:sz w:val="20"/>
                <w:szCs w:val="20"/>
                <w:highlight w:val="none"/>
                <w:lang w:val="en-US" w:eastAsia="zh-CN"/>
              </w:rPr>
              <m:t xml:space="preserve">Number of transmitted Message 0 </m:t>
            </m:r>
            <m:ctrlPr>
              <w:rPr>
                <w:rFonts w:hint="default" w:ascii="Cambria Math" w:hAnsi="Cambria Math" w:cs="Times New Roman"/>
                <w:sz w:val="20"/>
                <w:szCs w:val="20"/>
                <w:highlight w:val="none"/>
                <w:lang w:eastAsia="zh-CN"/>
              </w:rPr>
            </m:ctrlPr>
          </m:den>
        </m:f>
      </m:oMath>
      <w:r>
        <w:rPr>
          <w:rFonts w:hint="default" w:ascii="Times New Roman" w:hAnsi="Times New Roman" w:cs="Times New Roman"/>
          <w:sz w:val="20"/>
          <w:szCs w:val="20"/>
          <w:highlight w:val="none"/>
          <w:lang w:eastAsia="zh-CN"/>
        </w:rPr>
        <w:t xml:space="preserve"> or </w:t>
      </w:r>
      <m:oMath>
        <m:r>
          <m:rPr>
            <m:sty m:val="p"/>
          </m:rPr>
          <w:rPr>
            <w:rFonts w:hint="default" w:ascii="Cambria Math" w:hAnsi="Cambria Math" w:cs="Times New Roman"/>
            <w:sz w:val="20"/>
            <w:szCs w:val="20"/>
            <w:highlight w:val="none"/>
            <w:lang w:val="en-US" w:eastAsia="zh-CN"/>
          </w:rPr>
          <m:t xml:space="preserve">BLER=1− </m:t>
        </m:r>
        <m:f>
          <m:fPr>
            <m:ctrlPr>
              <w:rPr>
                <w:rFonts w:hint="default" w:ascii="Cambria Math" w:hAnsi="Cambria Math" w:cs="Times New Roman"/>
                <w:sz w:val="20"/>
                <w:szCs w:val="20"/>
                <w:highlight w:val="none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="Times New Roman"/>
                <w:sz w:val="20"/>
                <w:szCs w:val="20"/>
                <w:highlight w:val="none"/>
                <w:lang w:val="en-US" w:eastAsia="zh-CN"/>
              </w:rPr>
              <m:t>Number of responsed Message 3</m:t>
            </m:r>
            <m:ctrlPr>
              <w:rPr>
                <w:rFonts w:hint="default" w:ascii="Cambria Math" w:hAnsi="Cambria Math" w:cs="Times New Roman"/>
                <w:sz w:val="20"/>
                <w:szCs w:val="20"/>
                <w:highlight w:val="none"/>
                <w:lang w:eastAsia="zh-CN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="Times New Roman"/>
                <w:sz w:val="20"/>
                <w:szCs w:val="20"/>
                <w:highlight w:val="none"/>
                <w:lang w:val="en-US" w:eastAsia="zh-CN"/>
              </w:rPr>
              <m:t xml:space="preserve">Number of transmitted Message 2 </m:t>
            </m:r>
            <m:ctrlPr>
              <w:rPr>
                <w:rFonts w:hint="default" w:ascii="Cambria Math" w:hAnsi="Cambria Math" w:cs="Times New Roman"/>
                <w:sz w:val="20"/>
                <w:szCs w:val="20"/>
                <w:highlight w:val="none"/>
                <w:lang w:eastAsia="zh-CN"/>
              </w:rPr>
            </m:ctrlPr>
          </m:den>
        </m:f>
      </m:oMath>
      <w:r>
        <w:rPr>
          <w:rFonts w:hint="eastAsia" w:hAnsi="Cambria Math" w:cs="Times New Roman"/>
          <w:i w:val="0"/>
          <w:sz w:val="20"/>
          <w:szCs w:val="20"/>
          <w:highlight w:val="none"/>
          <w:lang w:val="en-US" w:eastAsia="zh-CN"/>
        </w:rPr>
        <w:t xml:space="preserve"> a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 xml:space="preserve">re the similar, no need to have both. To simplify the test procedure, </w:t>
      </w:r>
      <m:oMath>
        <m:r>
          <m:rPr>
            <m:sty m:val="p"/>
          </m:rPr>
          <w:rPr>
            <w:rFonts w:hint="default" w:ascii="Cambria Math" w:hAnsi="Cambria Math" w:cs="Times New Roman"/>
            <w:sz w:val="20"/>
            <w:szCs w:val="20"/>
            <w:highlight w:val="none"/>
            <w:lang w:val="en-US" w:eastAsia="zh-CN"/>
          </w:rPr>
          <m:t xml:space="preserve">BLER=1− </m:t>
        </m:r>
        <m:f>
          <m:fPr>
            <m:ctrlPr>
              <w:rPr>
                <w:rFonts w:hint="default" w:ascii="Cambria Math" w:hAnsi="Cambria Math" w:cs="Times New Roman"/>
                <w:sz w:val="20"/>
                <w:szCs w:val="20"/>
                <w:highlight w:val="none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="Times New Roman"/>
                <w:sz w:val="20"/>
                <w:szCs w:val="20"/>
                <w:highlight w:val="none"/>
                <w:lang w:val="en-US" w:eastAsia="zh-CN"/>
              </w:rPr>
              <m:t>Number of responsed Message 1</m:t>
            </m:r>
            <m:ctrlPr>
              <w:rPr>
                <w:rFonts w:hint="default" w:ascii="Cambria Math" w:hAnsi="Cambria Math" w:cs="Times New Roman"/>
                <w:sz w:val="20"/>
                <w:szCs w:val="20"/>
                <w:highlight w:val="none"/>
                <w:lang w:eastAsia="zh-CN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="Times New Roman"/>
                <w:sz w:val="20"/>
                <w:szCs w:val="20"/>
                <w:highlight w:val="none"/>
                <w:lang w:val="en-US" w:eastAsia="zh-CN"/>
              </w:rPr>
              <m:t xml:space="preserve">Number of transmitted Message 0 </m:t>
            </m:r>
            <m:ctrlPr>
              <w:rPr>
                <w:rFonts w:hint="default" w:ascii="Cambria Math" w:hAnsi="Cambria Math" w:cs="Times New Roman"/>
                <w:sz w:val="20"/>
                <w:szCs w:val="20"/>
                <w:highlight w:val="none"/>
                <w:lang w:eastAsia="zh-CN"/>
              </w:rPr>
            </m:ctrlPr>
          </m:den>
        </m:f>
      </m:oMath>
      <w:r>
        <w:rPr>
          <w:rFonts w:hint="eastAsia" w:hAnsi="Cambria Math" w:cs="Times New Roman"/>
          <w:i w:val="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 xml:space="preserve">is preferred. </w:t>
      </w:r>
    </w:p>
    <w:p w14:paraId="6BFB56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  <w:t xml:space="preserve">Proposal 2: no need to consider both </w:t>
      </w:r>
      <m:oMath>
        <m:r>
          <m:rPr>
            <m:sty m:val="bi"/>
          </m:rPr>
          <w:rPr>
            <w:rFonts w:hint="default" w:ascii="Cambria Math" w:hAnsi="Cambria Math" w:cs="Times New Roman"/>
            <w:sz w:val="20"/>
            <w:szCs w:val="20"/>
            <w:highlight w:val="none"/>
            <w:lang w:val="en-US" w:eastAsia="zh-CN"/>
          </w:rPr>
          <m:t xml:space="preserve">BLER=1− </m:t>
        </m:r>
        <m:f>
          <m:fPr>
            <m:ctrlPr>
              <w:rPr>
                <w:rFonts w:hint="default" w:ascii="Cambria Math" w:hAnsi="Cambria Math" w:cs="Times New Roman"/>
                <w:b/>
                <w:bCs/>
                <w:i/>
                <w:iCs/>
                <w:sz w:val="20"/>
                <w:szCs w:val="20"/>
                <w:highlight w:val="none"/>
                <w:lang w:eastAsia="zh-CN"/>
              </w:rPr>
            </m:ctrlPr>
          </m:fPr>
          <m:num>
            <m:r>
              <m:rPr>
                <m:sty m:val="bi"/>
              </m:rPr>
              <w:rPr>
                <w:rFonts w:hint="default" w:ascii="Cambria Math" w:hAnsi="Cambria Math" w:cs="Times New Roman"/>
                <w:sz w:val="20"/>
                <w:szCs w:val="20"/>
                <w:highlight w:val="none"/>
                <w:lang w:val="en-US" w:eastAsia="zh-CN"/>
              </w:rPr>
              <m:t>Number of responsed Message 1</m:t>
            </m:r>
            <m:ctrlPr>
              <w:rPr>
                <w:rFonts w:hint="default" w:ascii="Cambria Math" w:hAnsi="Cambria Math" w:cs="Times New Roman"/>
                <w:b/>
                <w:bCs/>
                <w:i/>
                <w:iCs/>
                <w:sz w:val="20"/>
                <w:szCs w:val="20"/>
                <w:highlight w:val="none"/>
                <w:lang w:eastAsia="zh-CN"/>
              </w:rPr>
            </m:ctrlPr>
          </m:num>
          <m:den>
            <m:r>
              <m:rPr>
                <m:sty m:val="bi"/>
              </m:rPr>
              <w:rPr>
                <w:rFonts w:hint="default" w:ascii="Cambria Math" w:hAnsi="Cambria Math" w:cs="Times New Roman"/>
                <w:sz w:val="20"/>
                <w:szCs w:val="20"/>
                <w:highlight w:val="none"/>
                <w:lang w:val="en-US" w:eastAsia="zh-CN"/>
              </w:rPr>
              <m:t xml:space="preserve">Number of transmitted Message 0 </m:t>
            </m:r>
            <m:ctrlPr>
              <w:rPr>
                <w:rFonts w:hint="default" w:ascii="Cambria Math" w:hAnsi="Cambria Math" w:cs="Times New Roman"/>
                <w:b/>
                <w:bCs/>
                <w:i/>
                <w:iCs/>
                <w:sz w:val="20"/>
                <w:szCs w:val="20"/>
                <w:highlight w:val="none"/>
                <w:lang w:eastAsia="zh-CN"/>
              </w:rPr>
            </m:ctrlPr>
          </m:den>
        </m:f>
      </m:oMath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highlight w:val="none"/>
          <w:lang w:eastAsia="zh-CN"/>
        </w:rPr>
        <w:t xml:space="preserve"> 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  <w:t>and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highlight w:val="none"/>
          <w:lang w:eastAsia="zh-CN"/>
        </w:rPr>
        <w:t xml:space="preserve"> </w:t>
      </w:r>
      <m:oMath>
        <m:r>
          <m:rPr>
            <m:sty m:val="bi"/>
          </m:rPr>
          <w:rPr>
            <w:rFonts w:hint="default" w:ascii="Cambria Math" w:hAnsi="Cambria Math" w:cs="Times New Roman"/>
            <w:sz w:val="20"/>
            <w:szCs w:val="20"/>
            <w:highlight w:val="none"/>
            <w:lang w:val="en-US" w:eastAsia="zh-CN"/>
          </w:rPr>
          <m:t xml:space="preserve">BLER=1− </m:t>
        </m:r>
        <m:f>
          <m:fPr>
            <m:ctrlPr>
              <w:rPr>
                <w:rFonts w:hint="default" w:ascii="Cambria Math" w:hAnsi="Cambria Math" w:cs="Times New Roman"/>
                <w:b/>
                <w:bCs/>
                <w:i/>
                <w:iCs/>
                <w:sz w:val="20"/>
                <w:szCs w:val="20"/>
                <w:highlight w:val="none"/>
                <w:lang w:eastAsia="zh-CN"/>
              </w:rPr>
            </m:ctrlPr>
          </m:fPr>
          <m:num>
            <m:r>
              <m:rPr>
                <m:sty m:val="bi"/>
              </m:rPr>
              <w:rPr>
                <w:rFonts w:hint="default" w:ascii="Cambria Math" w:hAnsi="Cambria Math" w:cs="Times New Roman"/>
                <w:sz w:val="20"/>
                <w:szCs w:val="20"/>
                <w:highlight w:val="none"/>
                <w:lang w:val="en-US" w:eastAsia="zh-CN"/>
              </w:rPr>
              <m:t>Number of responsed Message 3</m:t>
            </m:r>
            <m:ctrlPr>
              <w:rPr>
                <w:rFonts w:hint="default" w:ascii="Cambria Math" w:hAnsi="Cambria Math" w:cs="Times New Roman"/>
                <w:b/>
                <w:bCs/>
                <w:i/>
                <w:iCs/>
                <w:sz w:val="20"/>
                <w:szCs w:val="20"/>
                <w:highlight w:val="none"/>
                <w:lang w:eastAsia="zh-CN"/>
              </w:rPr>
            </m:ctrlPr>
          </m:num>
          <m:den>
            <m:r>
              <m:rPr>
                <m:sty m:val="bi"/>
              </m:rPr>
              <w:rPr>
                <w:rFonts w:hint="default" w:ascii="Cambria Math" w:hAnsi="Cambria Math" w:cs="Times New Roman"/>
                <w:sz w:val="20"/>
                <w:szCs w:val="20"/>
                <w:highlight w:val="none"/>
                <w:lang w:val="en-US" w:eastAsia="zh-CN"/>
              </w:rPr>
              <m:t xml:space="preserve">Number of transmitted Message 2 </m:t>
            </m:r>
            <m:ctrlPr>
              <w:rPr>
                <w:rFonts w:hint="default" w:ascii="Cambria Math" w:hAnsi="Cambria Math" w:cs="Times New Roman"/>
                <w:b/>
                <w:bCs/>
                <w:i/>
                <w:iCs/>
                <w:sz w:val="20"/>
                <w:szCs w:val="20"/>
                <w:highlight w:val="none"/>
                <w:lang w:eastAsia="zh-CN"/>
              </w:rPr>
            </m:ctrlPr>
          </m:den>
        </m:f>
      </m:oMath>
      <w:r>
        <w:rPr>
          <w:rFonts w:hint="eastAsia" w:hAnsi="Cambria Math" w:cs="Times New Roman"/>
          <w:b/>
          <w:bCs/>
          <w:i/>
          <w:iCs/>
          <w:sz w:val="20"/>
          <w:szCs w:val="20"/>
          <w:highlight w:val="none"/>
          <w:lang w:val="en-US" w:eastAsia="zh-CN"/>
        </w:rPr>
        <w:t xml:space="preserve"> , it is preferred to adopt </w:t>
      </w:r>
      <m:oMath>
        <m:r>
          <m:rPr>
            <m:sty m:val="bi"/>
          </m:rPr>
          <w:rPr>
            <w:rFonts w:hint="default" w:ascii="Cambria Math" w:hAnsi="Cambria Math" w:cs="Times New Roman"/>
            <w:sz w:val="20"/>
            <w:szCs w:val="20"/>
            <w:highlight w:val="none"/>
            <w:lang w:val="en-US" w:eastAsia="zh-CN"/>
          </w:rPr>
          <m:t xml:space="preserve">BLER=1− </m:t>
        </m:r>
        <m:f>
          <m:fPr>
            <m:ctrlPr>
              <w:rPr>
                <w:rFonts w:hint="default" w:ascii="Cambria Math" w:hAnsi="Cambria Math" w:cs="Times New Roman"/>
                <w:b/>
                <w:bCs/>
                <w:i/>
                <w:iCs/>
                <w:sz w:val="20"/>
                <w:szCs w:val="20"/>
                <w:highlight w:val="none"/>
                <w:lang w:eastAsia="zh-CN"/>
              </w:rPr>
            </m:ctrlPr>
          </m:fPr>
          <m:num>
            <m:r>
              <m:rPr>
                <m:sty m:val="bi"/>
              </m:rPr>
              <w:rPr>
                <w:rFonts w:hint="default" w:ascii="Cambria Math" w:hAnsi="Cambria Math" w:cs="Times New Roman"/>
                <w:sz w:val="20"/>
                <w:szCs w:val="20"/>
                <w:highlight w:val="none"/>
                <w:lang w:val="en-US" w:eastAsia="zh-CN"/>
              </w:rPr>
              <m:t>Number of responsed Message 1</m:t>
            </m:r>
            <m:ctrlPr>
              <w:rPr>
                <w:rFonts w:hint="default" w:ascii="Cambria Math" w:hAnsi="Cambria Math" w:cs="Times New Roman"/>
                <w:b/>
                <w:bCs/>
                <w:i/>
                <w:iCs/>
                <w:sz w:val="20"/>
                <w:szCs w:val="20"/>
                <w:highlight w:val="none"/>
                <w:lang w:eastAsia="zh-CN"/>
              </w:rPr>
            </m:ctrlPr>
          </m:num>
          <m:den>
            <m:r>
              <m:rPr>
                <m:sty m:val="bi"/>
              </m:rPr>
              <w:rPr>
                <w:rFonts w:hint="default" w:ascii="Cambria Math" w:hAnsi="Cambria Math" w:cs="Times New Roman"/>
                <w:sz w:val="20"/>
                <w:szCs w:val="20"/>
                <w:highlight w:val="none"/>
                <w:lang w:val="en-US" w:eastAsia="zh-CN"/>
              </w:rPr>
              <m:t xml:space="preserve">Number of transmitted Message 0 </m:t>
            </m:r>
            <m:ctrlPr>
              <w:rPr>
                <w:rFonts w:hint="default" w:ascii="Cambria Math" w:hAnsi="Cambria Math" w:cs="Times New Roman"/>
                <w:b/>
                <w:bCs/>
                <w:i/>
                <w:iCs/>
                <w:sz w:val="20"/>
                <w:szCs w:val="20"/>
                <w:highlight w:val="none"/>
                <w:lang w:eastAsia="zh-CN"/>
              </w:rPr>
            </m:ctrlPr>
          </m:den>
        </m:f>
      </m:oMath>
      <w:r>
        <w:rPr>
          <w:rFonts w:hint="eastAsia" w:hAnsi="Cambria Math" w:cs="Times New Roman"/>
          <w:b/>
          <w:bCs/>
          <w:i/>
          <w:iCs/>
          <w:sz w:val="20"/>
          <w:szCs w:val="20"/>
          <w:highlight w:val="none"/>
          <w:lang w:val="en-US" w:eastAsia="zh-CN"/>
        </w:rPr>
        <w:t xml:space="preserve"> .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010FE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7F76A765">
            <w:pPr>
              <w:rPr>
                <w:rFonts w:hint="default" w:ascii="Times New Roman" w:hAnsi="Times New Roman" w:cs="Times New Roman"/>
                <w:b/>
                <w:color w:val="0070C0"/>
                <w:sz w:val="20"/>
                <w:szCs w:val="20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  <w:t>Issue 2-10: M-chips for OOK</w:t>
            </w:r>
          </w:p>
          <w:p w14:paraId="0600D76A">
            <w:pPr>
              <w:pStyle w:val="13"/>
              <w:numPr>
                <w:ilvl w:val="0"/>
                <w:numId w:val="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  <w:lang w:eastAsia="zh-CN"/>
              </w:rPr>
              <w:t>Way forward</w:t>
            </w:r>
          </w:p>
          <w:p w14:paraId="6954AB96">
            <w:pPr>
              <w:pStyle w:val="13"/>
              <w:numPr>
                <w:ilvl w:val="1"/>
                <w:numId w:val="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>Option 1: 6</w:t>
            </w:r>
          </w:p>
          <w:p w14:paraId="70478E87">
            <w:pPr>
              <w:pStyle w:val="13"/>
              <w:numPr>
                <w:ilvl w:val="1"/>
                <w:numId w:val="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>Option 2: 24</w:t>
            </w:r>
          </w:p>
          <w:p w14:paraId="31268F89">
            <w:pPr>
              <w:pStyle w:val="13"/>
              <w:numPr>
                <w:ilvl w:val="1"/>
                <w:numId w:val="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>Other options are not precluded</w:t>
            </w:r>
          </w:p>
        </w:tc>
      </w:tr>
    </w:tbl>
    <w:p w14:paraId="17D5CB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cs="Times New Roman"/>
          <w:sz w:val="20"/>
          <w:szCs w:val="20"/>
          <w:highlight w:val="none"/>
          <w:lang w:val="en-US" w:eastAsia="zh-CN"/>
        </w:rPr>
      </w:pPr>
    </w:p>
    <w:p w14:paraId="674DE5B1">
      <w:pPr>
        <w:rPr>
          <w:rFonts w:hint="default" w:ascii="Times New Roman" w:hAnsi="Times New Roman" w:eastAsia="等线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等线" w:cs="Times New Roman"/>
          <w:sz w:val="20"/>
          <w:szCs w:val="20"/>
          <w:lang w:val="en-US" w:eastAsia="zh-CN"/>
        </w:rPr>
        <w:t xml:space="preserve">According to TR38.769, minimum of PRB is associated with M value, as shown in following table 1. </w:t>
      </w:r>
      <w:r>
        <w:rPr>
          <w:rFonts w:hint="default" w:ascii="Times New Roman" w:hAnsi="Times New Roman" w:eastAsia="等线" w:cs="Times New Roman"/>
          <w:sz w:val="20"/>
          <w:szCs w:val="20"/>
        </w:rPr>
        <w:t xml:space="preserve">The reader can use any transmission bandwidth greater than or equal to the minimum </w:t>
      </w:r>
      <w:r>
        <w:rPr>
          <w:rFonts w:hint="default" w:ascii="Times New Roman" w:hAnsi="Times New Roman" w:eastAsia="等线" w:cs="Times New Roman"/>
          <w:i/>
          <w:iCs/>
          <w:sz w:val="20"/>
          <w:szCs w:val="20"/>
        </w:rPr>
        <w:t>B</w:t>
      </w:r>
      <w:r>
        <w:rPr>
          <w:rFonts w:hint="default" w:ascii="Times New Roman" w:hAnsi="Times New Roman" w:eastAsia="等线" w:cs="Times New Roman"/>
          <w:sz w:val="20"/>
          <w:szCs w:val="20"/>
          <w:vertAlign w:val="subscript"/>
        </w:rPr>
        <w:t>tx,R2D</w:t>
      </w:r>
      <w:r>
        <w:rPr>
          <w:rFonts w:hint="default" w:ascii="Times New Roman" w:hAnsi="Times New Roman" w:eastAsia="等线" w:cs="Times New Roman"/>
          <w:sz w:val="20"/>
          <w:szCs w:val="20"/>
        </w:rPr>
        <w:t xml:space="preserve"> value.</w:t>
      </w:r>
      <w:r>
        <w:rPr>
          <w:rFonts w:hint="eastAsia" w:ascii="Times New Roman" w:hAnsi="Times New Roman" w:eastAsia="等线" w:cs="Times New Roman"/>
          <w:sz w:val="20"/>
          <w:szCs w:val="20"/>
          <w:lang w:val="en-US" w:eastAsia="zh-CN"/>
        </w:rPr>
        <w:t xml:space="preserve"> To reduce test time, M value of 24 is preferred.</w:t>
      </w:r>
    </w:p>
    <w:p w14:paraId="5E715870">
      <w:pPr>
        <w:pStyle w:val="15"/>
        <w:rPr>
          <w:rFonts w:hint="default" w:ascii="Times New Roman" w:hAnsi="Times New Roman" w:eastAsia="等线" w:cs="Times New Roman"/>
          <w:sz w:val="20"/>
          <w:szCs w:val="20"/>
        </w:rPr>
      </w:pPr>
      <w:r>
        <w:rPr>
          <w:rFonts w:hint="default" w:ascii="Times New Roman" w:hAnsi="Times New Roman" w:eastAsia="等线" w:cs="Times New Roman"/>
          <w:sz w:val="20"/>
          <w:szCs w:val="20"/>
        </w:rPr>
        <w:t xml:space="preserve">Table 1:  </w:t>
      </w:r>
      <w:r>
        <w:rPr>
          <w:rFonts w:hint="default" w:ascii="Times New Roman" w:hAnsi="Times New Roman" w:eastAsia="等线" w:cs="Times New Roman"/>
          <w:i/>
          <w:iCs/>
          <w:sz w:val="20"/>
          <w:szCs w:val="20"/>
        </w:rPr>
        <w:t>M</w:t>
      </w:r>
      <w:r>
        <w:rPr>
          <w:rFonts w:hint="default" w:ascii="Times New Roman" w:hAnsi="Times New Roman" w:eastAsia="等线" w:cs="Times New Roman"/>
          <w:sz w:val="20"/>
          <w:szCs w:val="20"/>
        </w:rPr>
        <w:t xml:space="preserve"> values and the associated minimum </w:t>
      </w:r>
      <w:r>
        <w:rPr>
          <w:rFonts w:hint="default" w:ascii="Times New Roman" w:hAnsi="Times New Roman" w:eastAsia="等线" w:cs="Times New Roman"/>
          <w:i/>
          <w:iCs/>
          <w:sz w:val="20"/>
          <w:szCs w:val="20"/>
        </w:rPr>
        <w:t>B</w:t>
      </w:r>
      <w:r>
        <w:rPr>
          <w:rFonts w:hint="default" w:ascii="Times New Roman" w:hAnsi="Times New Roman" w:eastAsia="等线" w:cs="Times New Roman"/>
          <w:sz w:val="20"/>
          <w:szCs w:val="20"/>
          <w:vertAlign w:val="subscript"/>
        </w:rPr>
        <w:t>tx,R2D</w:t>
      </w:r>
      <w:r>
        <w:rPr>
          <w:rFonts w:hint="default" w:ascii="Times New Roman" w:hAnsi="Times New Roman" w:eastAsia="等线" w:cs="Times New Roman"/>
          <w:sz w:val="20"/>
          <w:szCs w:val="20"/>
        </w:rPr>
        <w:t xml:space="preserve"> value</w:t>
      </w:r>
    </w:p>
    <w:tbl>
      <w:tblPr>
        <w:tblStyle w:val="10"/>
        <w:tblW w:w="32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2552"/>
      </w:tblGrid>
      <w:tr w14:paraId="044BB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  <w:shd w:val="clear" w:color="auto" w:fill="D0CECE"/>
            <w:vAlign w:val="center"/>
          </w:tcPr>
          <w:p w14:paraId="3D5AB700">
            <w:pPr>
              <w:keepNext/>
              <w:keepLines/>
              <w:spacing w:after="0"/>
              <w:jc w:val="center"/>
              <w:rPr>
                <w:rFonts w:hint="default" w:ascii="Times New Roman" w:hAnsi="Times New Roman" w:eastAsia="等线" w:cs="Times New Roman"/>
                <w:b/>
                <w:i/>
                <w:i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i/>
                <w:iCs/>
                <w:sz w:val="20"/>
                <w:szCs w:val="20"/>
                <w:lang w:eastAsia="zh-CN"/>
              </w:rPr>
              <w:t>M</w:t>
            </w:r>
          </w:p>
        </w:tc>
        <w:tc>
          <w:tcPr>
            <w:tcW w:w="2552" w:type="dxa"/>
            <w:shd w:val="clear" w:color="auto" w:fill="D0CECE"/>
          </w:tcPr>
          <w:p w14:paraId="5C2B4D92">
            <w:pPr>
              <w:keepNext/>
              <w:keepLines/>
              <w:spacing w:after="0"/>
              <w:jc w:val="center"/>
              <w:rPr>
                <w:rFonts w:hint="default" w:ascii="Times New Roman" w:hAnsi="Times New Roman" w:eastAsia="等线" w:cs="Times New Roman"/>
                <w:b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sz w:val="20"/>
                <w:szCs w:val="20"/>
                <w:lang w:eastAsia="zh-CN"/>
              </w:rPr>
              <w:t xml:space="preserve">Minimum </w:t>
            </w:r>
            <w:r>
              <w:rPr>
                <w:rFonts w:hint="default" w:ascii="Times New Roman" w:hAnsi="Times New Roman" w:eastAsia="等线" w:cs="Times New Roman"/>
                <w:b/>
                <w:i/>
                <w:iCs/>
                <w:sz w:val="20"/>
                <w:szCs w:val="20"/>
                <w:lang w:eastAsia="zh-CN"/>
              </w:rPr>
              <w:t>B</w:t>
            </w:r>
            <w:r>
              <w:rPr>
                <w:rFonts w:hint="default" w:ascii="Times New Roman" w:hAnsi="Times New Roman" w:eastAsia="等线" w:cs="Times New Roman"/>
                <w:b/>
                <w:sz w:val="20"/>
                <w:szCs w:val="20"/>
                <w:vertAlign w:val="subscript"/>
                <w:lang w:eastAsia="zh-CN"/>
              </w:rPr>
              <w:t>tx,R2D</w:t>
            </w:r>
            <w:r>
              <w:rPr>
                <w:rFonts w:hint="default" w:ascii="Times New Roman" w:hAnsi="Times New Roman" w:eastAsia="等线" w:cs="Times New Roman"/>
                <w:b/>
                <w:sz w:val="20"/>
                <w:szCs w:val="20"/>
                <w:lang w:eastAsia="zh-CN"/>
              </w:rPr>
              <w:t xml:space="preserve"> # of PRBs</w:t>
            </w:r>
          </w:p>
        </w:tc>
      </w:tr>
      <w:tr w14:paraId="7A457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  <w:shd w:val="clear" w:color="auto" w:fill="D0CECE"/>
            <w:vAlign w:val="center"/>
          </w:tcPr>
          <w:p w14:paraId="6837C549">
            <w:pPr>
              <w:widowControl w:val="0"/>
              <w:spacing w:after="0"/>
              <w:jc w:val="center"/>
              <w:rPr>
                <w:rFonts w:hint="default" w:ascii="Times New Roman" w:hAnsi="Times New Roman" w:eastAsia="等线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14:paraId="3E987822">
            <w:pPr>
              <w:widowControl w:val="0"/>
              <w:spacing w:after="0"/>
              <w:jc w:val="center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>1</w:t>
            </w:r>
          </w:p>
        </w:tc>
      </w:tr>
      <w:tr w14:paraId="323ED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  <w:shd w:val="clear" w:color="auto" w:fill="D0CECE"/>
            <w:vAlign w:val="center"/>
          </w:tcPr>
          <w:p w14:paraId="562A0A1F">
            <w:pPr>
              <w:widowControl w:val="0"/>
              <w:spacing w:after="0"/>
              <w:jc w:val="center"/>
              <w:rPr>
                <w:rFonts w:hint="default" w:ascii="Times New Roman" w:hAnsi="Times New Roman" w:eastAsia="等线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14:paraId="25D33256">
            <w:pPr>
              <w:widowControl w:val="0"/>
              <w:spacing w:after="0"/>
              <w:jc w:val="center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>1</w:t>
            </w:r>
          </w:p>
        </w:tc>
      </w:tr>
      <w:tr w14:paraId="08C54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  <w:shd w:val="clear" w:color="auto" w:fill="D0CECE"/>
            <w:vAlign w:val="center"/>
          </w:tcPr>
          <w:p w14:paraId="2FB2DF24">
            <w:pPr>
              <w:widowControl w:val="0"/>
              <w:spacing w:after="0"/>
              <w:jc w:val="center"/>
              <w:rPr>
                <w:rFonts w:hint="default" w:ascii="Times New Roman" w:hAnsi="Times New Roman" w:eastAsia="等线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14:paraId="7C273FBE">
            <w:pPr>
              <w:widowControl w:val="0"/>
              <w:spacing w:after="0"/>
              <w:jc w:val="center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>1</w:t>
            </w:r>
          </w:p>
        </w:tc>
      </w:tr>
      <w:tr w14:paraId="30D4B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  <w:shd w:val="clear" w:color="auto" w:fill="D0CECE"/>
            <w:vAlign w:val="center"/>
          </w:tcPr>
          <w:p w14:paraId="13ACCEA2">
            <w:pPr>
              <w:widowControl w:val="0"/>
              <w:spacing w:after="0"/>
              <w:jc w:val="center"/>
              <w:rPr>
                <w:rFonts w:hint="default" w:ascii="Times New Roman" w:hAnsi="Times New Roman" w:eastAsia="等线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552" w:type="dxa"/>
            <w:shd w:val="clear" w:color="auto" w:fill="auto"/>
          </w:tcPr>
          <w:p w14:paraId="677FE72E">
            <w:pPr>
              <w:widowControl w:val="0"/>
              <w:spacing w:after="0"/>
              <w:jc w:val="center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>1</w:t>
            </w:r>
          </w:p>
        </w:tc>
      </w:tr>
      <w:tr w14:paraId="069FC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  <w:shd w:val="clear" w:color="auto" w:fill="D0CECE"/>
            <w:vAlign w:val="center"/>
          </w:tcPr>
          <w:p w14:paraId="6A8D4B7A">
            <w:pPr>
              <w:widowControl w:val="0"/>
              <w:spacing w:after="0"/>
              <w:jc w:val="center"/>
              <w:rPr>
                <w:rFonts w:hint="default" w:ascii="Times New Roman" w:hAnsi="Times New Roman" w:eastAsia="等线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14:paraId="49957B16">
            <w:pPr>
              <w:widowControl w:val="0"/>
              <w:spacing w:after="0"/>
              <w:jc w:val="center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>2</w:t>
            </w:r>
          </w:p>
        </w:tc>
      </w:tr>
      <w:tr w14:paraId="54633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  <w:shd w:val="clear" w:color="auto" w:fill="D0CECE"/>
            <w:vAlign w:val="center"/>
          </w:tcPr>
          <w:p w14:paraId="3A9B393C">
            <w:pPr>
              <w:widowControl w:val="0"/>
              <w:spacing w:after="0"/>
              <w:jc w:val="center"/>
              <w:rPr>
                <w:rFonts w:hint="default" w:ascii="Times New Roman" w:hAnsi="Times New Roman" w:eastAsia="等线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2552" w:type="dxa"/>
            <w:shd w:val="clear" w:color="auto" w:fill="auto"/>
          </w:tcPr>
          <w:p w14:paraId="6FEF8F8E">
            <w:pPr>
              <w:widowControl w:val="0"/>
              <w:spacing w:after="0"/>
              <w:jc w:val="center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>2</w:t>
            </w:r>
          </w:p>
        </w:tc>
      </w:tr>
      <w:tr w14:paraId="0322E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  <w:shd w:val="clear" w:color="auto" w:fill="D0CECE"/>
            <w:vAlign w:val="center"/>
          </w:tcPr>
          <w:p w14:paraId="7D1571A9">
            <w:pPr>
              <w:widowControl w:val="0"/>
              <w:spacing w:after="0"/>
              <w:jc w:val="center"/>
              <w:rPr>
                <w:rFonts w:hint="default" w:ascii="Times New Roman" w:hAnsi="Times New Roman" w:eastAsia="等线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2552" w:type="dxa"/>
            <w:shd w:val="clear" w:color="auto" w:fill="auto"/>
          </w:tcPr>
          <w:p w14:paraId="3AB66A90">
            <w:pPr>
              <w:widowControl w:val="0"/>
              <w:spacing w:after="0"/>
              <w:jc w:val="center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>2</w:t>
            </w:r>
          </w:p>
        </w:tc>
      </w:tr>
      <w:tr w14:paraId="1946B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  <w:shd w:val="clear" w:color="auto" w:fill="D0CECE"/>
            <w:vAlign w:val="center"/>
          </w:tcPr>
          <w:p w14:paraId="6E135D75">
            <w:pPr>
              <w:widowControl w:val="0"/>
              <w:spacing w:after="0"/>
              <w:jc w:val="center"/>
              <w:rPr>
                <w:rFonts w:hint="default" w:ascii="Times New Roman" w:hAnsi="Times New Roman" w:eastAsia="等线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sz w:val="20"/>
                <w:szCs w:val="20"/>
                <w:lang w:eastAsia="zh-CN"/>
              </w:rPr>
              <w:t>24</w:t>
            </w:r>
          </w:p>
        </w:tc>
        <w:tc>
          <w:tcPr>
            <w:tcW w:w="2552" w:type="dxa"/>
            <w:shd w:val="clear" w:color="auto" w:fill="auto"/>
          </w:tcPr>
          <w:p w14:paraId="77F5518E">
            <w:pPr>
              <w:widowControl w:val="0"/>
              <w:spacing w:after="0"/>
              <w:jc w:val="center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>3</w:t>
            </w:r>
          </w:p>
        </w:tc>
      </w:tr>
      <w:tr w14:paraId="2224B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  <w:shd w:val="clear" w:color="auto" w:fill="D0CECE"/>
            <w:vAlign w:val="center"/>
          </w:tcPr>
          <w:p w14:paraId="48B4F994">
            <w:pPr>
              <w:widowControl w:val="0"/>
              <w:spacing w:after="0"/>
              <w:jc w:val="center"/>
              <w:rPr>
                <w:rFonts w:hint="default" w:ascii="Times New Roman" w:hAnsi="Times New Roman" w:eastAsia="等线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sz w:val="20"/>
                <w:szCs w:val="20"/>
                <w:lang w:eastAsia="zh-CN"/>
              </w:rPr>
              <w:t>32</w:t>
            </w:r>
          </w:p>
        </w:tc>
        <w:tc>
          <w:tcPr>
            <w:tcW w:w="2552" w:type="dxa"/>
            <w:shd w:val="clear" w:color="auto" w:fill="auto"/>
          </w:tcPr>
          <w:p w14:paraId="61D77808">
            <w:pPr>
              <w:widowControl w:val="0"/>
              <w:spacing w:after="0"/>
              <w:jc w:val="center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>4</w:t>
            </w:r>
          </w:p>
        </w:tc>
      </w:tr>
    </w:tbl>
    <w:p w14:paraId="76E1963D">
      <w:pPr>
        <w:rPr>
          <w:rFonts w:eastAsia="等线"/>
        </w:rPr>
      </w:pPr>
    </w:p>
    <w:p w14:paraId="393AC2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  <w:t>Proposal 3: it is proposed to use M value of 24 to define PRDCH requirements.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79844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64B8AB22">
            <w:pPr>
              <w:rPr>
                <w:rFonts w:hint="default" w:ascii="Times New Roman" w:hAnsi="Times New Roman" w:cs="Times New Roman"/>
                <w:b/>
                <w:color w:val="0070C0"/>
                <w:sz w:val="20"/>
                <w:szCs w:val="20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  <w:t>Issue 2-12: Channel Bandwidth</w:t>
            </w:r>
          </w:p>
          <w:p w14:paraId="1B8A1431">
            <w:pPr>
              <w:pStyle w:val="13"/>
              <w:numPr>
                <w:ilvl w:val="0"/>
                <w:numId w:val="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  <w:lang w:eastAsia="zh-CN"/>
              </w:rPr>
              <w:t>Way forward</w:t>
            </w:r>
          </w:p>
          <w:p w14:paraId="1B35514D">
            <w:pPr>
              <w:pStyle w:val="13"/>
              <w:numPr>
                <w:ilvl w:val="1"/>
                <w:numId w:val="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>Option 1: 2 PRBs</w:t>
            </w:r>
          </w:p>
          <w:p w14:paraId="677CC4F9">
            <w:pPr>
              <w:pStyle w:val="13"/>
              <w:numPr>
                <w:ilvl w:val="1"/>
                <w:numId w:val="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>Option 2: 3 PRBs</w:t>
            </w:r>
          </w:p>
          <w:p w14:paraId="1AA2FB07">
            <w:pPr>
              <w:pStyle w:val="13"/>
              <w:numPr>
                <w:ilvl w:val="1"/>
                <w:numId w:val="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 xml:space="preserve">Other options are not precluded </w:t>
            </w:r>
          </w:p>
        </w:tc>
      </w:tr>
    </w:tbl>
    <w:p w14:paraId="1C57BD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cs="Times New Roman"/>
          <w:sz w:val="20"/>
          <w:szCs w:val="20"/>
          <w:highlight w:val="none"/>
          <w:lang w:val="en-US" w:eastAsia="zh-CN"/>
        </w:rPr>
      </w:pPr>
    </w:p>
    <w:p w14:paraId="5BCEC8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>As shown in above Table 1, if we adopt M value of 24, the corresponding number of PRBs is 3.</w:t>
      </w:r>
    </w:p>
    <w:p w14:paraId="540082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  <w:t xml:space="preserve">Proposal 4: it is proposed to use 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highlight w:val="none"/>
          <w:lang w:val="en-US" w:eastAsia="zh-CN"/>
        </w:rPr>
        <w:t>3 PRBs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  <w:t xml:space="preserve"> to define PRDCH requirements.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52DDA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08B8B577">
            <w:pPr>
              <w:rPr>
                <w:rFonts w:hint="default" w:ascii="Times New Roman" w:hAnsi="Times New Roman" w:cs="Times New Roman"/>
                <w:b/>
                <w:color w:val="0070C0"/>
                <w:sz w:val="20"/>
                <w:szCs w:val="20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0"/>
                <w:szCs w:val="20"/>
                <w:highlight w:val="none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  <w:t>Issue 2-13: Channel model</w:t>
            </w:r>
          </w:p>
          <w:p w14:paraId="31164FA0">
            <w:pPr>
              <w:pStyle w:val="13"/>
              <w:numPr>
                <w:ilvl w:val="0"/>
                <w:numId w:val="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  <w:lang w:eastAsia="zh-CN"/>
              </w:rPr>
              <w:t>Way forward</w:t>
            </w:r>
          </w:p>
          <w:p w14:paraId="3FF98C36">
            <w:pPr>
              <w:pStyle w:val="13"/>
              <w:numPr>
                <w:ilvl w:val="1"/>
                <w:numId w:val="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>Option 1: TDLA30-10</w:t>
            </w:r>
          </w:p>
          <w:p w14:paraId="6784BF23">
            <w:pPr>
              <w:pStyle w:val="13"/>
              <w:numPr>
                <w:ilvl w:val="1"/>
                <w:numId w:val="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>Other options are not precluded</w:t>
            </w:r>
          </w:p>
          <w:p w14:paraId="2960ECBF">
            <w:pPr>
              <w:pStyle w:val="13"/>
              <w:numPr>
                <w:ilvl w:val="1"/>
                <w:numId w:val="4"/>
              </w:numPr>
              <w:ind w:firstLineChars="0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 xml:space="preserve">TE vendors are encouraged to check the feasibility to emulate TDL channel in the chamber for Device 1 testing </w:t>
            </w:r>
          </w:p>
        </w:tc>
      </w:tr>
    </w:tbl>
    <w:p w14:paraId="1C1365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cs="Times New Roman"/>
          <w:sz w:val="20"/>
          <w:szCs w:val="20"/>
          <w:highlight w:val="none"/>
          <w:lang w:val="en-US" w:eastAsia="zh-CN"/>
        </w:rPr>
      </w:pPr>
    </w:p>
    <w:p w14:paraId="519A6A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 xml:space="preserve">According to the WID, for Rel-19 Ambient IoT, the target scenario is indoor deployment scenario (D1). it is expected that device is stationary or in very low mobility. It is valid to adopt TDLA30-10 to define PRDCH demodulation requirements. If TE vendors confirm that it is feasible to emulate TDL channel in the chamber for Device 1 testing, it is proposed to use 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TDLA30-10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 xml:space="preserve"> as channel model.</w:t>
      </w:r>
    </w:p>
    <w:p w14:paraId="0AE90C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  <w:t xml:space="preserve">Proposal 5: it is proposed to adopt 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highlight w:val="none"/>
          <w:lang w:val="en-US" w:eastAsia="zh-CN"/>
        </w:rPr>
        <w:t>TDLA30-10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  <w:t xml:space="preserve"> to define PRDCH requirements. 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5318F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75EDD427">
            <w:pPr>
              <w:rPr>
                <w:rFonts w:hint="default" w:ascii="Times New Roman" w:hAnsi="Times New Roman" w:cs="Times New Roman"/>
                <w:b/>
                <w:color w:val="0070C0"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  <w:t>Issue 2-14: Specification structure (if specified)</w:t>
            </w:r>
          </w:p>
          <w:p w14:paraId="3FF0C49E">
            <w:pPr>
              <w:pStyle w:val="13"/>
              <w:numPr>
                <w:ilvl w:val="0"/>
                <w:numId w:val="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eastAsia="zh-CN"/>
              </w:rPr>
              <w:t>Way forward</w:t>
            </w:r>
          </w:p>
          <w:p w14:paraId="12B3C355">
            <w:pPr>
              <w:pStyle w:val="13"/>
              <w:numPr>
                <w:ilvl w:val="1"/>
                <w:numId w:val="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Option 1: RAN4 should specify the Ambient IoT device demodulation requirements in “Ambient IoT device radio transmission and reception”</w:t>
            </w:r>
          </w:p>
          <w:p w14:paraId="3257CDB9">
            <w:pPr>
              <w:pStyle w:val="13"/>
              <w:numPr>
                <w:ilvl w:val="1"/>
                <w:numId w:val="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Option 2: The demodulation requirements can be captured in clause 10 of TS 38.191</w:t>
            </w:r>
          </w:p>
        </w:tc>
      </w:tr>
    </w:tbl>
    <w:p w14:paraId="09A8A6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cs="Times New Roman"/>
          <w:sz w:val="20"/>
          <w:szCs w:val="20"/>
          <w:highlight w:val="none"/>
          <w:lang w:val="en-US" w:eastAsia="zh-CN"/>
        </w:rPr>
      </w:pPr>
    </w:p>
    <w:p w14:paraId="7080AE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>We do not think these two options are contradict. TS 38.191 is for Ambient-IoT device radio transmission and reception, and clause 10 is reserved for demodulation.</w:t>
      </w:r>
    </w:p>
    <w:p w14:paraId="129969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  <w:t>Proposal 6: t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  <w:t xml:space="preserve">he demodulation requirements 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for A-IoT device is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  <w:t xml:space="preserve"> captured in clause 10 of TS 38.191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.</w:t>
      </w:r>
    </w:p>
    <w:p w14:paraId="7CA80D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cs="Times New Roman"/>
          <w:sz w:val="20"/>
          <w:szCs w:val="20"/>
          <w:highlight w:val="none"/>
          <w:lang w:val="en-US" w:eastAsia="zh-CN"/>
        </w:rPr>
      </w:pPr>
    </w:p>
    <w:bookmarkEnd w:id="6"/>
    <w:bookmarkEnd w:id="7"/>
    <w:p w14:paraId="046857AF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Conclusion</w:t>
      </w:r>
    </w:p>
    <w:p w14:paraId="527F3A70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  <w:highlight w:val="none"/>
        </w:rPr>
      </w:pPr>
      <w:r>
        <w:rPr>
          <w:rFonts w:hint="eastAsia" w:ascii="Times New Roman" w:hAnsi="Times New Roman"/>
          <w:sz w:val="20"/>
          <w:szCs w:val="20"/>
          <w:highlight w:val="none"/>
          <w:lang w:val="en-GB"/>
        </w:rPr>
        <w:t>T</w:t>
      </w:r>
      <w:r>
        <w:rPr>
          <w:rFonts w:ascii="Times New Roman" w:hAnsi="Times New Roman"/>
          <w:sz w:val="20"/>
          <w:szCs w:val="20"/>
          <w:highlight w:val="none"/>
        </w:rPr>
        <w:t>his contribution</w:t>
      </w:r>
      <w:r>
        <w:rPr>
          <w:rFonts w:hint="eastAsia" w:ascii="Times New Roman" w:hAnsi="Times New Roman"/>
          <w:sz w:val="20"/>
          <w:szCs w:val="20"/>
          <w:highlight w:val="none"/>
        </w:rPr>
        <w:t xml:space="preserve"> provides discussion on</w:t>
      </w:r>
      <w:r>
        <w:rPr>
          <w:rFonts w:ascii="Times New Roman" w:hAnsi="Times New Roman"/>
          <w:sz w:val="20"/>
          <w:szCs w:val="20"/>
          <w:highlight w:val="none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demodulation performance requirements for A-IoT device</w:t>
      </w:r>
      <w:r>
        <w:rPr>
          <w:rFonts w:hint="eastAsia" w:ascii="Times New Roman" w:hAnsi="Times New Roman"/>
          <w:sz w:val="20"/>
          <w:szCs w:val="20"/>
          <w:highlight w:val="none"/>
        </w:rPr>
        <w:t>. The proposals are:</w:t>
      </w:r>
    </w:p>
    <w:p w14:paraId="1A9CD7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Proposal 1: it is proposed to </w:t>
      </w:r>
      <w:r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highlight w:val="none"/>
          <w:lang w:val="en-US" w:eastAsia="zh-CN"/>
        </w:rPr>
        <w:t>define PRDCH demodulation requirements for Ambient-IoT</w:t>
      </w:r>
      <w:r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 device </w:t>
      </w:r>
      <w:r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lang w:val="en-US" w:eastAsia="zh-CN"/>
        </w:rPr>
        <w:t>to guarantee the performance</w:t>
      </w:r>
      <w:r>
        <w:rPr>
          <w:rFonts w:hint="default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 w14:paraId="00E55B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  <w:t xml:space="preserve">Proposal 2: no need to consider both </w:t>
      </w:r>
      <m:oMath>
        <m:r>
          <m:rPr>
            <m:sty m:val="bi"/>
          </m:rPr>
          <w:rPr>
            <w:rFonts w:hint="default" w:ascii="Cambria Math" w:hAnsi="Cambria Math" w:cs="Times New Roman"/>
            <w:sz w:val="20"/>
            <w:szCs w:val="20"/>
            <w:highlight w:val="none"/>
            <w:lang w:val="en-US" w:eastAsia="zh-CN"/>
          </w:rPr>
          <m:t xml:space="preserve">BLER=1− </m:t>
        </m:r>
        <m:f>
          <m:fPr>
            <m:ctrlPr>
              <w:rPr>
                <w:rFonts w:hint="default" w:ascii="Cambria Math" w:hAnsi="Cambria Math" w:cs="Times New Roman"/>
                <w:b/>
                <w:bCs/>
                <w:i/>
                <w:iCs/>
                <w:sz w:val="20"/>
                <w:szCs w:val="20"/>
                <w:highlight w:val="none"/>
                <w:lang w:eastAsia="zh-CN"/>
              </w:rPr>
            </m:ctrlPr>
          </m:fPr>
          <m:num>
            <m:r>
              <m:rPr>
                <m:sty m:val="bi"/>
              </m:rPr>
              <w:rPr>
                <w:rFonts w:hint="default" w:ascii="Cambria Math" w:hAnsi="Cambria Math" w:cs="Times New Roman"/>
                <w:sz w:val="20"/>
                <w:szCs w:val="20"/>
                <w:highlight w:val="none"/>
                <w:lang w:val="en-US" w:eastAsia="zh-CN"/>
              </w:rPr>
              <m:t>Number of responsed Message 1</m:t>
            </m:r>
            <m:ctrlPr>
              <w:rPr>
                <w:rFonts w:hint="default" w:ascii="Cambria Math" w:hAnsi="Cambria Math" w:cs="Times New Roman"/>
                <w:b/>
                <w:bCs/>
                <w:i/>
                <w:iCs/>
                <w:sz w:val="20"/>
                <w:szCs w:val="20"/>
                <w:highlight w:val="none"/>
                <w:lang w:eastAsia="zh-CN"/>
              </w:rPr>
            </m:ctrlPr>
          </m:num>
          <m:den>
            <m:r>
              <m:rPr>
                <m:sty m:val="bi"/>
              </m:rPr>
              <w:rPr>
                <w:rFonts w:hint="default" w:ascii="Cambria Math" w:hAnsi="Cambria Math" w:cs="Times New Roman"/>
                <w:sz w:val="20"/>
                <w:szCs w:val="20"/>
                <w:highlight w:val="none"/>
                <w:lang w:val="en-US" w:eastAsia="zh-CN"/>
              </w:rPr>
              <m:t xml:space="preserve">Number of transmitted Message 0 </m:t>
            </m:r>
            <m:ctrlPr>
              <w:rPr>
                <w:rFonts w:hint="default" w:ascii="Cambria Math" w:hAnsi="Cambria Math" w:cs="Times New Roman"/>
                <w:b/>
                <w:bCs/>
                <w:i/>
                <w:iCs/>
                <w:sz w:val="20"/>
                <w:szCs w:val="20"/>
                <w:highlight w:val="none"/>
                <w:lang w:eastAsia="zh-CN"/>
              </w:rPr>
            </m:ctrlPr>
          </m:den>
        </m:f>
      </m:oMath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highlight w:val="none"/>
          <w:lang w:eastAsia="zh-CN"/>
        </w:rPr>
        <w:t xml:space="preserve"> 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  <w:t>and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highlight w:val="none"/>
          <w:lang w:eastAsia="zh-CN"/>
        </w:rPr>
        <w:t xml:space="preserve"> </w:t>
      </w:r>
      <m:oMath>
        <m:r>
          <m:rPr>
            <m:sty m:val="bi"/>
          </m:rPr>
          <w:rPr>
            <w:rFonts w:hint="default" w:ascii="Cambria Math" w:hAnsi="Cambria Math" w:cs="Times New Roman"/>
            <w:sz w:val="20"/>
            <w:szCs w:val="20"/>
            <w:highlight w:val="none"/>
            <w:lang w:val="en-US" w:eastAsia="zh-CN"/>
          </w:rPr>
          <m:t xml:space="preserve">BLER=1− </m:t>
        </m:r>
        <m:f>
          <m:fPr>
            <m:ctrlPr>
              <w:rPr>
                <w:rFonts w:hint="default" w:ascii="Cambria Math" w:hAnsi="Cambria Math" w:cs="Times New Roman"/>
                <w:b/>
                <w:bCs/>
                <w:i/>
                <w:iCs/>
                <w:sz w:val="20"/>
                <w:szCs w:val="20"/>
                <w:highlight w:val="none"/>
                <w:lang w:eastAsia="zh-CN"/>
              </w:rPr>
            </m:ctrlPr>
          </m:fPr>
          <m:num>
            <m:r>
              <m:rPr>
                <m:sty m:val="bi"/>
              </m:rPr>
              <w:rPr>
                <w:rFonts w:hint="default" w:ascii="Cambria Math" w:hAnsi="Cambria Math" w:cs="Times New Roman"/>
                <w:sz w:val="20"/>
                <w:szCs w:val="20"/>
                <w:highlight w:val="none"/>
                <w:lang w:val="en-US" w:eastAsia="zh-CN"/>
              </w:rPr>
              <m:t>Number of responsed Message 3</m:t>
            </m:r>
            <m:ctrlPr>
              <w:rPr>
                <w:rFonts w:hint="default" w:ascii="Cambria Math" w:hAnsi="Cambria Math" w:cs="Times New Roman"/>
                <w:b/>
                <w:bCs/>
                <w:i/>
                <w:iCs/>
                <w:sz w:val="20"/>
                <w:szCs w:val="20"/>
                <w:highlight w:val="none"/>
                <w:lang w:eastAsia="zh-CN"/>
              </w:rPr>
            </m:ctrlPr>
          </m:num>
          <m:den>
            <m:r>
              <m:rPr>
                <m:sty m:val="bi"/>
              </m:rPr>
              <w:rPr>
                <w:rFonts w:hint="default" w:ascii="Cambria Math" w:hAnsi="Cambria Math" w:cs="Times New Roman"/>
                <w:sz w:val="20"/>
                <w:szCs w:val="20"/>
                <w:highlight w:val="none"/>
                <w:lang w:val="en-US" w:eastAsia="zh-CN"/>
              </w:rPr>
              <m:t xml:space="preserve">Number of transmitted Message 2 </m:t>
            </m:r>
            <m:ctrlPr>
              <w:rPr>
                <w:rFonts w:hint="default" w:ascii="Cambria Math" w:hAnsi="Cambria Math" w:cs="Times New Roman"/>
                <w:b/>
                <w:bCs/>
                <w:i/>
                <w:iCs/>
                <w:sz w:val="20"/>
                <w:szCs w:val="20"/>
                <w:highlight w:val="none"/>
                <w:lang w:eastAsia="zh-CN"/>
              </w:rPr>
            </m:ctrlPr>
          </m:den>
        </m:f>
      </m:oMath>
      <w:r>
        <w:rPr>
          <w:rFonts w:hint="eastAsia" w:hAnsi="Cambria Math" w:cs="Times New Roman"/>
          <w:b/>
          <w:bCs/>
          <w:i/>
          <w:iCs/>
          <w:sz w:val="20"/>
          <w:szCs w:val="20"/>
          <w:highlight w:val="none"/>
          <w:lang w:val="en-US" w:eastAsia="zh-CN"/>
        </w:rPr>
        <w:t xml:space="preserve"> , it is preferred to adopt </w:t>
      </w:r>
      <m:oMath>
        <m:r>
          <m:rPr>
            <m:sty m:val="bi"/>
          </m:rPr>
          <w:rPr>
            <w:rFonts w:hint="default" w:ascii="Cambria Math" w:hAnsi="Cambria Math" w:cs="Times New Roman"/>
            <w:sz w:val="20"/>
            <w:szCs w:val="20"/>
            <w:highlight w:val="none"/>
            <w:lang w:val="en-US" w:eastAsia="zh-CN"/>
          </w:rPr>
          <m:t xml:space="preserve">BLER=1− </m:t>
        </m:r>
        <m:f>
          <m:fPr>
            <m:ctrlPr>
              <w:rPr>
                <w:rFonts w:hint="default" w:ascii="Cambria Math" w:hAnsi="Cambria Math" w:cs="Times New Roman"/>
                <w:b/>
                <w:bCs/>
                <w:i/>
                <w:iCs/>
                <w:sz w:val="20"/>
                <w:szCs w:val="20"/>
                <w:highlight w:val="none"/>
                <w:lang w:eastAsia="zh-CN"/>
              </w:rPr>
            </m:ctrlPr>
          </m:fPr>
          <m:num>
            <m:r>
              <m:rPr>
                <m:sty m:val="bi"/>
              </m:rPr>
              <w:rPr>
                <w:rFonts w:hint="default" w:ascii="Cambria Math" w:hAnsi="Cambria Math" w:cs="Times New Roman"/>
                <w:sz w:val="20"/>
                <w:szCs w:val="20"/>
                <w:highlight w:val="none"/>
                <w:lang w:val="en-US" w:eastAsia="zh-CN"/>
              </w:rPr>
              <m:t>Number of responsed Message 1</m:t>
            </m:r>
            <m:ctrlPr>
              <w:rPr>
                <w:rFonts w:hint="default" w:ascii="Cambria Math" w:hAnsi="Cambria Math" w:cs="Times New Roman"/>
                <w:b/>
                <w:bCs/>
                <w:i/>
                <w:iCs/>
                <w:sz w:val="20"/>
                <w:szCs w:val="20"/>
                <w:highlight w:val="none"/>
                <w:lang w:eastAsia="zh-CN"/>
              </w:rPr>
            </m:ctrlPr>
          </m:num>
          <m:den>
            <m:r>
              <m:rPr>
                <m:sty m:val="bi"/>
              </m:rPr>
              <w:rPr>
                <w:rFonts w:hint="default" w:ascii="Cambria Math" w:hAnsi="Cambria Math" w:cs="Times New Roman"/>
                <w:sz w:val="20"/>
                <w:szCs w:val="20"/>
                <w:highlight w:val="none"/>
                <w:lang w:val="en-US" w:eastAsia="zh-CN"/>
              </w:rPr>
              <m:t xml:space="preserve">Number of transmitted Message 0 </m:t>
            </m:r>
            <m:ctrlPr>
              <w:rPr>
                <w:rFonts w:hint="default" w:ascii="Cambria Math" w:hAnsi="Cambria Math" w:cs="Times New Roman"/>
                <w:b/>
                <w:bCs/>
                <w:i/>
                <w:iCs/>
                <w:sz w:val="20"/>
                <w:szCs w:val="20"/>
                <w:highlight w:val="none"/>
                <w:lang w:eastAsia="zh-CN"/>
              </w:rPr>
            </m:ctrlPr>
          </m:den>
        </m:f>
      </m:oMath>
      <w:r>
        <w:rPr>
          <w:rFonts w:hint="eastAsia" w:hAnsi="Cambria Math" w:cs="Times New Roman"/>
          <w:b/>
          <w:bCs/>
          <w:i/>
          <w:iCs/>
          <w:sz w:val="20"/>
          <w:szCs w:val="20"/>
          <w:highlight w:val="none"/>
          <w:lang w:val="en-US" w:eastAsia="zh-CN"/>
        </w:rPr>
        <w:t xml:space="preserve"> .</w:t>
      </w:r>
    </w:p>
    <w:p w14:paraId="4B4848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  <w:t>Proposal 3: it is proposed to use M value of 24 to define PRDCH requirements.</w:t>
      </w:r>
    </w:p>
    <w:p w14:paraId="670F31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  <w:t xml:space="preserve">Proposal 4: it is proposed to use 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highlight w:val="none"/>
          <w:lang w:val="en-US" w:eastAsia="zh-CN"/>
        </w:rPr>
        <w:t>3 PRBs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  <w:t xml:space="preserve"> to define PRDCH requirements.</w:t>
      </w:r>
    </w:p>
    <w:p w14:paraId="77477F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  <w:t xml:space="preserve">Proposal 5: it is proposed to adopt 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highlight w:val="none"/>
          <w:lang w:val="en-US" w:eastAsia="zh-CN"/>
        </w:rPr>
        <w:t>TDLA30-10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  <w:t xml:space="preserve"> to define PRDCH requirements. </w:t>
      </w:r>
    </w:p>
    <w:p w14:paraId="161E83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highlight w:val="none"/>
          <w:lang w:val="en-US" w:eastAsia="zh-CN"/>
        </w:rPr>
        <w:t>Proposal 6: t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  <w:t xml:space="preserve">he demodulation requirements 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for A-IoT device is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  <w:t xml:space="preserve"> captured in clause 10 of TS 38.191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.</w:t>
      </w:r>
    </w:p>
    <w:p w14:paraId="37CA3D74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  <w:highlight w:val="none"/>
        </w:rPr>
      </w:pPr>
    </w:p>
    <w:p w14:paraId="54BE5A42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1C60A1B9">
      <w:pPr>
        <w:pStyle w:val="14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6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50796</w:t>
      </w:r>
      <w:r>
        <w:rPr>
          <w:rFonts w:ascii="Times" w:hAnsi="Times" w:eastAsia="宋体"/>
          <w:b w:val="0"/>
          <w:sz w:val="20"/>
          <w:lang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Revised WID: New Work Item: Solutions for Ambient IoT (Internet of Things) in NR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CMCC, Huawei, T-Mobile USA Inc</w:t>
      </w:r>
    </w:p>
    <w:p w14:paraId="00B2099E">
      <w:pPr>
        <w:pStyle w:val="14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6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12603, </w:t>
      </w:r>
      <w:r>
        <w:rPr>
          <w:rFonts w:hint="eastAsia" w:ascii="Times" w:hAnsi="Times" w:eastAsia="宋体"/>
          <w:b w:val="0"/>
          <w:sz w:val="20"/>
          <w:lang w:eastAsia="zh-CN"/>
        </w:rPr>
        <w:t>Way Forward for [116][335] A-IoT_demod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Huawei, CMCC</w:t>
      </w:r>
    </w:p>
    <w:p w14:paraId="24E42CB0">
      <w:pPr>
        <w:pStyle w:val="14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 w:rightChars="0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</w:p>
    <w:p w14:paraId="231A50B7">
      <w:pPr>
        <w:pStyle w:val="14"/>
        <w:framePr w:wrap="auto" w:vAnchor="margin" w:hAnchor="text" w:yAlign="inline"/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</w:p>
    <w:p w14:paraId="0A523C19">
      <w:pPr>
        <w:pStyle w:val="14"/>
        <w:framePr w:wrap="auto" w:vAnchor="margin" w:hAnchor="text" w:yAlign="inline"/>
        <w:ind w:right="400"/>
        <w:jc w:val="both"/>
        <w:rPr>
          <w:rFonts w:hint="eastAsia" w:ascii="Times" w:hAnsi="Times" w:eastAsia="宋体"/>
          <w:b w:val="0"/>
          <w:sz w:val="20"/>
          <w:lang w:val="en-US" w:eastAsia="zh-CN"/>
        </w:rPr>
      </w:pPr>
    </w:p>
    <w:p w14:paraId="0EEF2378"/>
    <w:sectPr>
      <w:pgSz w:w="11900" w:h="16840"/>
      <w:pgMar w:top="1440" w:right="985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9EF811"/>
    <w:multiLevelType w:val="singleLevel"/>
    <w:tmpl w:val="1E9EF811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2242694D"/>
    <w:multiLevelType w:val="multilevel"/>
    <w:tmpl w:val="2242694D"/>
    <w:lvl w:ilvl="0" w:tentative="0">
      <w:start w:val="1"/>
      <w:numFmt w:val="bullet"/>
      <w:lvlText w:val="o"/>
      <w:lvlJc w:val="left"/>
      <w:pPr>
        <w:ind w:left="1500" w:hanging="42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-"/>
      <w:lvlJc w:val="left"/>
      <w:pPr>
        <w:ind w:left="1920" w:hanging="420"/>
      </w:pPr>
      <w:rPr>
        <w:rFonts w:hint="default" w:ascii="宋体" w:hAnsi="宋体"/>
      </w:rPr>
    </w:lvl>
    <w:lvl w:ilvl="2" w:tentative="0">
      <w:start w:val="1"/>
      <w:numFmt w:val="bullet"/>
      <w:lvlText w:val=""/>
      <w:lvlJc w:val="left"/>
      <w:pPr>
        <w:ind w:left="23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7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1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6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40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4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860" w:hanging="420"/>
      </w:pPr>
      <w:rPr>
        <w:rFonts w:hint="default" w:ascii="Wingdings" w:hAnsi="Wingdings"/>
      </w:rPr>
    </w:lvl>
  </w:abstractNum>
  <w:abstractNum w:abstractNumId="2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>
    <w:nsid w:val="616A68C6"/>
    <w:multiLevelType w:val="multilevel"/>
    <w:tmpl w:val="616A68C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4508A"/>
    <w:rsid w:val="00A74A94"/>
    <w:rsid w:val="01AF6A99"/>
    <w:rsid w:val="03EA2651"/>
    <w:rsid w:val="067803E8"/>
    <w:rsid w:val="06A50B76"/>
    <w:rsid w:val="06BB2083"/>
    <w:rsid w:val="08375E63"/>
    <w:rsid w:val="08511850"/>
    <w:rsid w:val="08D72A91"/>
    <w:rsid w:val="0A7648BF"/>
    <w:rsid w:val="0A7A49BE"/>
    <w:rsid w:val="0A922065"/>
    <w:rsid w:val="0ACC294E"/>
    <w:rsid w:val="0BB44D87"/>
    <w:rsid w:val="0BED0F30"/>
    <w:rsid w:val="0CD8520D"/>
    <w:rsid w:val="0DD40EBD"/>
    <w:rsid w:val="0E367C5D"/>
    <w:rsid w:val="0EB9159E"/>
    <w:rsid w:val="0ED158DD"/>
    <w:rsid w:val="11604C92"/>
    <w:rsid w:val="11D129C7"/>
    <w:rsid w:val="12236F4E"/>
    <w:rsid w:val="13057541"/>
    <w:rsid w:val="1364390A"/>
    <w:rsid w:val="137E5A09"/>
    <w:rsid w:val="15984173"/>
    <w:rsid w:val="1606543A"/>
    <w:rsid w:val="16A15FDC"/>
    <w:rsid w:val="19A91D8B"/>
    <w:rsid w:val="19CE05F3"/>
    <w:rsid w:val="1B65127F"/>
    <w:rsid w:val="1CB317C0"/>
    <w:rsid w:val="1F9F6471"/>
    <w:rsid w:val="1FCF11BE"/>
    <w:rsid w:val="20282B52"/>
    <w:rsid w:val="20372402"/>
    <w:rsid w:val="20814F9D"/>
    <w:rsid w:val="208805ED"/>
    <w:rsid w:val="20F766A2"/>
    <w:rsid w:val="22ED6B5D"/>
    <w:rsid w:val="24E0146C"/>
    <w:rsid w:val="25DF10AE"/>
    <w:rsid w:val="26121144"/>
    <w:rsid w:val="27DC69EE"/>
    <w:rsid w:val="29EC29E9"/>
    <w:rsid w:val="2A552882"/>
    <w:rsid w:val="2BD8717A"/>
    <w:rsid w:val="2C7F23A1"/>
    <w:rsid w:val="2C8D138C"/>
    <w:rsid w:val="2CB20162"/>
    <w:rsid w:val="2D2B45A9"/>
    <w:rsid w:val="2E8A1F67"/>
    <w:rsid w:val="2FCE1F78"/>
    <w:rsid w:val="31174DA4"/>
    <w:rsid w:val="31E51409"/>
    <w:rsid w:val="322004C0"/>
    <w:rsid w:val="32886F74"/>
    <w:rsid w:val="330C088E"/>
    <w:rsid w:val="33552E44"/>
    <w:rsid w:val="3555506A"/>
    <w:rsid w:val="37187417"/>
    <w:rsid w:val="37764AE1"/>
    <w:rsid w:val="386E76A4"/>
    <w:rsid w:val="38A21551"/>
    <w:rsid w:val="38D60096"/>
    <w:rsid w:val="3B8D0A22"/>
    <w:rsid w:val="3C0E0A5C"/>
    <w:rsid w:val="3CCE58E4"/>
    <w:rsid w:val="3EC83B67"/>
    <w:rsid w:val="3F0D09C6"/>
    <w:rsid w:val="3F3E1E72"/>
    <w:rsid w:val="3FE206D5"/>
    <w:rsid w:val="40BB4940"/>
    <w:rsid w:val="40C377CE"/>
    <w:rsid w:val="40F7706F"/>
    <w:rsid w:val="41C932CA"/>
    <w:rsid w:val="43247753"/>
    <w:rsid w:val="43394480"/>
    <w:rsid w:val="44767BDF"/>
    <w:rsid w:val="44FF5255"/>
    <w:rsid w:val="46CC1F51"/>
    <w:rsid w:val="46ED24A2"/>
    <w:rsid w:val="472152B4"/>
    <w:rsid w:val="487E0D7E"/>
    <w:rsid w:val="4AD7736C"/>
    <w:rsid w:val="4B3621F1"/>
    <w:rsid w:val="4B8A3F84"/>
    <w:rsid w:val="4CD27092"/>
    <w:rsid w:val="4D416DCE"/>
    <w:rsid w:val="4D594475"/>
    <w:rsid w:val="4DD96992"/>
    <w:rsid w:val="4DF27705"/>
    <w:rsid w:val="4EA24A37"/>
    <w:rsid w:val="4FDF2F1A"/>
    <w:rsid w:val="514E65F3"/>
    <w:rsid w:val="532C2301"/>
    <w:rsid w:val="53A71C4B"/>
    <w:rsid w:val="554C3600"/>
    <w:rsid w:val="561A6C3E"/>
    <w:rsid w:val="572A2B91"/>
    <w:rsid w:val="578135A0"/>
    <w:rsid w:val="58BC54DF"/>
    <w:rsid w:val="58C50958"/>
    <w:rsid w:val="5ACF2987"/>
    <w:rsid w:val="5CCE66D5"/>
    <w:rsid w:val="5CCF3273"/>
    <w:rsid w:val="5E3A5D61"/>
    <w:rsid w:val="5F3131BC"/>
    <w:rsid w:val="5FD0250C"/>
    <w:rsid w:val="603B0CB0"/>
    <w:rsid w:val="60541D9A"/>
    <w:rsid w:val="60BD0047"/>
    <w:rsid w:val="620C10EB"/>
    <w:rsid w:val="624C0D43"/>
    <w:rsid w:val="63504103"/>
    <w:rsid w:val="63F97611"/>
    <w:rsid w:val="64805613"/>
    <w:rsid w:val="65B3796C"/>
    <w:rsid w:val="65C43ABE"/>
    <w:rsid w:val="665A5356"/>
    <w:rsid w:val="6684087E"/>
    <w:rsid w:val="67125837"/>
    <w:rsid w:val="679A112F"/>
    <w:rsid w:val="679D5A27"/>
    <w:rsid w:val="681151C8"/>
    <w:rsid w:val="6BC309B6"/>
    <w:rsid w:val="6D6E1218"/>
    <w:rsid w:val="6F9C23FB"/>
    <w:rsid w:val="70EF3E1D"/>
    <w:rsid w:val="729713FF"/>
    <w:rsid w:val="73BF0E77"/>
    <w:rsid w:val="73FD7D23"/>
    <w:rsid w:val="74B46F86"/>
    <w:rsid w:val="74BC5500"/>
    <w:rsid w:val="7505015D"/>
    <w:rsid w:val="751F6501"/>
    <w:rsid w:val="759E7B54"/>
    <w:rsid w:val="76542E2F"/>
    <w:rsid w:val="76B367FD"/>
    <w:rsid w:val="776F2970"/>
    <w:rsid w:val="78047EB1"/>
    <w:rsid w:val="78417632"/>
    <w:rsid w:val="78845FAE"/>
    <w:rsid w:val="7AAC00BD"/>
    <w:rsid w:val="7AFC5AB2"/>
    <w:rsid w:val="7B4836CD"/>
    <w:rsid w:val="7D6C7155"/>
    <w:rsid w:val="7D997FC8"/>
    <w:rsid w:val="7DC1309B"/>
    <w:rsid w:val="7DF870B2"/>
    <w:rsid w:val="7E2F6E92"/>
    <w:rsid w:val="7EBF280F"/>
    <w:rsid w:val="7F0326EE"/>
    <w:rsid w:val="7F67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2"/>
    <w:basedOn w:val="2"/>
    <w:next w:val="1"/>
    <w:qFormat/>
    <w:uiPriority w:val="0"/>
    <w:pPr>
      <w:widowControl/>
      <w:numPr>
        <w:ilvl w:val="0"/>
        <w:numId w:val="0"/>
      </w:numPr>
      <w:tabs>
        <w:tab w:val="left" w:pos="576"/>
        <w:tab w:val="clear" w:pos="432"/>
      </w:tabs>
      <w:spacing w:before="180" w:after="180" w:line="240" w:lineRule="auto"/>
      <w:ind w:left="576" w:hanging="576"/>
      <w:jc w:val="left"/>
      <w:outlineLvl w:val="1"/>
    </w:pPr>
    <w:rPr>
      <w:rFonts w:ascii="Arial" w:hAnsi="Arial" w:eastAsia="MS Mincho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List 2"/>
    <w:basedOn w:val="8"/>
    <w:qFormat/>
    <w:uiPriority w:val="0"/>
    <w:pPr>
      <w:ind w:left="851"/>
    </w:pPr>
  </w:style>
  <w:style w:type="paragraph" w:styleId="8">
    <w:name w:val="List"/>
    <w:basedOn w:val="1"/>
    <w:qFormat/>
    <w:uiPriority w:val="0"/>
    <w:pPr>
      <w:ind w:left="568" w:hanging="284"/>
    </w:pPr>
  </w:style>
  <w:style w:type="paragraph" w:styleId="9">
    <w:name w:val="header"/>
    <w:basedOn w:val="1"/>
    <w:qFormat/>
    <w:uiPriority w:val="0"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eastAsia="MS Mincho"/>
      <w:kern w:val="0"/>
      <w:sz w:val="20"/>
      <w:szCs w:val="20"/>
      <w:lang w:eastAsia="en-US"/>
    </w:rPr>
  </w:style>
  <w:style w:type="table" w:styleId="11">
    <w:name w:val="Table Grid"/>
    <w:basedOn w:val="10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3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/>
      <w:kern w:val="0"/>
    </w:rPr>
  </w:style>
  <w:style w:type="paragraph" w:customStyle="1" w:styleId="1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6">
    <w:name w:val="TAH"/>
    <w:basedOn w:val="17"/>
    <w:qFormat/>
    <w:uiPriority w:val="0"/>
    <w:rPr>
      <w:b/>
    </w:rPr>
  </w:style>
  <w:style w:type="paragraph" w:customStyle="1" w:styleId="17">
    <w:name w:val="TAC"/>
    <w:basedOn w:val="18"/>
    <w:qFormat/>
    <w:uiPriority w:val="0"/>
    <w:pPr>
      <w:jc w:val="center"/>
    </w:pPr>
  </w:style>
  <w:style w:type="paragraph" w:customStyle="1" w:styleId="1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9">
    <w:name w:val="TAN"/>
    <w:basedOn w:val="18"/>
    <w:qFormat/>
    <w:uiPriority w:val="0"/>
    <w:pPr>
      <w:ind w:left="851" w:hanging="851"/>
    </w:pPr>
  </w:style>
  <w:style w:type="paragraph" w:customStyle="1" w:styleId="20">
    <w:name w:val="B2"/>
    <w:basedOn w:val="7"/>
    <w:qFormat/>
    <w:uiPriority w:val="0"/>
  </w:style>
  <w:style w:type="paragraph" w:customStyle="1" w:styleId="21">
    <w:name w:val="0 Main text"/>
    <w:basedOn w:val="1"/>
    <w:qFormat/>
    <w:uiPriority w:val="0"/>
    <w:pPr>
      <w:jc w:val="both"/>
    </w:pPr>
    <w:rPr>
      <w:rFonts w:ascii="Times New Roman" w:hAnsi="Times New Roman" w:eastAsia="Malgun Gothic"/>
      <w:szCs w:val="20"/>
    </w:rPr>
  </w:style>
  <w:style w:type="paragraph" w:customStyle="1" w:styleId="22">
    <w:name w:val="NO"/>
    <w:basedOn w:val="1"/>
    <w:qFormat/>
    <w:uiPriority w:val="0"/>
    <w:pPr>
      <w:keepLines/>
      <w:ind w:left="1135" w:hanging="851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2024-11-01T08:46:00Z</dcterms:created>
  <dc:creator>cmcc</dc:creator>
  <cp:lastModifiedBy>CMCC-Jingjing</cp:lastModifiedBy>
  <dcterms:modified xsi:type="dcterms:W3CDTF">2025-10-02T02:18:33Z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D7914810C25943A9B23237FB063E3B17</vt:lpwstr>
  </property>
</Properties>
</file>